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line="440" w:lineRule="exact"/>
        <w:jc w:val="center"/>
        <w:outlineLvl w:val="1"/>
        <w:rPr>
          <w:rFonts w:hint="eastAsia" w:ascii="黑体" w:hAnsi="黑体" w:eastAsia="黑体"/>
          <w:color w:val="auto"/>
          <w:kern w:val="0"/>
          <w:sz w:val="36"/>
          <w:szCs w:val="32"/>
          <w:highlight w:val="none"/>
        </w:rPr>
      </w:pPr>
      <w:r>
        <w:rPr>
          <w:rFonts w:hint="eastAsia" w:ascii="方正小标宋_GBK" w:eastAsia="方正小标宋_GBK"/>
          <w:sz w:val="44"/>
        </w:rPr>
        <w:t>呼图壁县残疾人联合会202</w:t>
      </w:r>
      <w:r>
        <w:rPr>
          <w:rFonts w:hint="eastAsia" w:ascii="方正小标宋_GBK" w:eastAsia="方正小标宋_GBK"/>
          <w:sz w:val="44"/>
          <w:lang w:val="en-US" w:eastAsia="zh-CN"/>
        </w:rPr>
        <w:t>4</w:t>
      </w:r>
      <w:r>
        <w:rPr>
          <w:rFonts w:hint="eastAsia" w:ascii="方正小标宋_GBK" w:eastAsia="方正小标宋_GBK"/>
          <w:sz w:val="44"/>
        </w:rPr>
        <w:t>年度预算公开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呼图壁县残疾人联合会</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呼图壁县残疾人联合会</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一、呼图壁县残疾人联合会收支总体情况表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二、呼图壁县残疾人联合会收入总体情况表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三、呼图壁县残疾人联合会支出总体情况表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呼图壁县残疾人联合会预算情况说明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2024年呼图壁县残疾人联合会概</w:t>
      </w:r>
      <w:r>
        <w:rPr>
          <w:rFonts w:hint="eastAsia" w:ascii="黑体" w:hAnsi="黑体" w:eastAsia="黑体"/>
          <w:color w:val="auto"/>
          <w:kern w:val="0"/>
          <w:sz w:val="32"/>
          <w:szCs w:val="32"/>
          <w:highlight w:val="none"/>
        </w:rPr>
        <w:t>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jc w:val="left"/>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宋体" w:eastAsia="仿宋_GB2312" w:cs="宋体"/>
          <w:kern w:val="0"/>
          <w:sz w:val="32"/>
          <w:szCs w:val="32"/>
        </w:rPr>
        <w:t xml:space="preserve">呼图壁县残疾人联合会是具有代表、服务、管理三种职能:代表残疾人公共利益，维护残疾人合法权益；团结教育残疾人，为残疾人服务；履行法律赋予的职责，承担县人民政府委托的任务，管理和发展残疾人事业。为残疾人康复提供保障服务，包括残疾人康复医疗、康复护理、康复训练等业务服务；为残疾人就业提供保障服务，包括残疾人的待业调查、就业登记、职业培训等业务。 </w:t>
      </w:r>
      <w:r>
        <w:rPr>
          <w:rFonts w:hint="eastAsia" w:ascii="仿宋_GB2312" w:hAnsi="宋体" w:eastAsia="仿宋_GB2312" w:cs="宋体"/>
          <w:bCs/>
          <w:kern w:val="0"/>
          <w:sz w:val="32"/>
          <w:szCs w:val="32"/>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eastAsia="仿宋_GB2312"/>
          <w:sz w:val="32"/>
        </w:rPr>
        <w:t>呼图壁县残疾人联合会</w:t>
      </w:r>
      <w:r>
        <w:rPr>
          <w:rFonts w:hint="eastAsia" w:ascii="仿宋_GB2312" w:hAnsi="黑体" w:eastAsia="仿宋_GB2312" w:cs="宋体"/>
          <w:bCs/>
          <w:kern w:val="0"/>
          <w:sz w:val="32"/>
          <w:szCs w:val="32"/>
        </w:rPr>
        <w:t>无下属预算单位。</w:t>
      </w:r>
    </w:p>
    <w:p>
      <w:pPr>
        <w:widowControl/>
        <w:spacing w:line="560" w:lineRule="exact"/>
        <w:ind w:firstLine="640"/>
        <w:jc w:val="left"/>
        <w:rPr>
          <w:rFonts w:hint="eastAsia" w:ascii="仿宋_GB2312" w:hAnsi="宋体" w:eastAsia="仿宋_GB2312" w:cs="宋体"/>
          <w:kern w:val="0"/>
          <w:szCs w:val="21"/>
        </w:rPr>
      </w:pPr>
      <w:r>
        <w:rPr>
          <w:rFonts w:hint="eastAsia" w:ascii="仿宋_GB2312" w:eastAsia="仿宋_GB2312"/>
          <w:sz w:val="32"/>
        </w:rPr>
        <w:t>呼图壁县残疾人联合会</w:t>
      </w:r>
      <w:r>
        <w:rPr>
          <w:rFonts w:hint="eastAsia" w:ascii="仿宋_GB2312" w:hAnsi="宋体" w:eastAsia="仿宋_GB2312" w:cs="宋体"/>
          <w:kern w:val="0"/>
          <w:sz w:val="32"/>
          <w:szCs w:val="32"/>
        </w:rPr>
        <w:t>编制数9人，实有人数14人，其中：在职9人，增加0人；退休5人，增加0人；离休0人，增加0人。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eastAsia="zh-CN"/>
        </w:rPr>
        <w:t>2024年呼图壁县残疾人联合会</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呼图壁县残疾人联合会</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156.04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156.04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148.04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240.47</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31.27</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36.90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308.64</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308.64</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呼图壁县残疾人联合会</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98"/>
        <w:gridCol w:w="420"/>
        <w:gridCol w:w="432"/>
        <w:gridCol w:w="1176"/>
        <w:gridCol w:w="720"/>
        <w:gridCol w:w="708"/>
        <w:gridCol w:w="744"/>
        <w:gridCol w:w="636"/>
        <w:gridCol w:w="360"/>
        <w:gridCol w:w="744"/>
        <w:gridCol w:w="504"/>
        <w:gridCol w:w="660"/>
        <w:gridCol w:w="420"/>
        <w:gridCol w:w="696"/>
        <w:gridCol w:w="588"/>
        <w:gridCol w:w="354"/>
      </w:tblGrid>
      <w:tr>
        <w:tblPrEx>
          <w:tblLayout w:type="fixed"/>
          <w:tblCellMar>
            <w:top w:w="0" w:type="dxa"/>
            <w:left w:w="108" w:type="dxa"/>
            <w:bottom w:w="0" w:type="dxa"/>
            <w:right w:w="108" w:type="dxa"/>
          </w:tblCellMar>
        </w:tblPrEx>
        <w:trPr>
          <w:trHeight w:val="697"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7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56"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9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8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5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98"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2"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7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0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4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4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0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9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8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5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17" w:hRule="atLeast"/>
        </w:trPr>
        <w:tc>
          <w:tcPr>
            <w:tcW w:w="49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208　</w:t>
            </w:r>
          </w:p>
        </w:tc>
        <w:tc>
          <w:tcPr>
            <w:tcW w:w="4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　</w:t>
            </w:r>
          </w:p>
        </w:tc>
        <w:tc>
          <w:tcPr>
            <w:tcW w:w="43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　</w:t>
            </w:r>
          </w:p>
        </w:tc>
        <w:tc>
          <w:tcPr>
            <w:tcW w:w="1176"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社会保障和就业支出</w:t>
            </w:r>
          </w:p>
        </w:tc>
        <w:tc>
          <w:tcPr>
            <w:tcW w:w="7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240.47</w:t>
            </w:r>
          </w:p>
        </w:tc>
        <w:tc>
          <w:tcPr>
            <w:tcW w:w="70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134.87</w:t>
            </w:r>
          </w:p>
        </w:tc>
        <w:tc>
          <w:tcPr>
            <w:tcW w:w="74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134.87</w:t>
            </w:r>
          </w:p>
        </w:tc>
        <w:tc>
          <w:tcPr>
            <w:tcW w:w="636"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仿宋_GB2312" w:eastAsia="仿宋_GB2312" w:cs="仿宋_GB2312"/>
                <w:color w:val="000000"/>
                <w:sz w:val="16"/>
                <w:szCs w:val="16"/>
                <w:lang w:val="en-US" w:eastAsia="zh-CN"/>
              </w:rPr>
              <w:t>8.00</w:t>
            </w:r>
          </w:p>
        </w:tc>
        <w:tc>
          <w:tcPr>
            <w:tcW w:w="3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eastAsia="仿宋_GB2312"/>
                <w:color w:val="auto"/>
                <w:sz w:val="16"/>
                <w:szCs w:val="16"/>
                <w:highlight w:val="none"/>
                <w:lang w:val="en-US" w:eastAsia="zh-CN"/>
              </w:rPr>
            </w:pPr>
            <w:r>
              <w:rPr>
                <w:rFonts w:hint="eastAsia" w:ascii="仿宋_GB2312" w:hAnsi="仿宋_GB2312" w:eastAsia="仿宋_GB2312" w:cs="仿宋_GB2312"/>
                <w:color w:val="000000"/>
                <w:sz w:val="16"/>
                <w:szCs w:val="16"/>
                <w:lang w:val="en-US" w:eastAsia="zh-CN"/>
              </w:rPr>
              <w:t>97.00</w:t>
            </w:r>
          </w:p>
        </w:tc>
        <w:tc>
          <w:tcPr>
            <w:tcW w:w="588"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8.60</w:t>
            </w:r>
          </w:p>
        </w:tc>
        <w:tc>
          <w:tcPr>
            <w:tcW w:w="35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05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行政事业单位养老支出</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61.95</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20.95</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20.95</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41.00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208</w:t>
            </w:r>
          </w:p>
        </w:tc>
        <w:tc>
          <w:tcPr>
            <w:tcW w:w="420"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05</w:t>
            </w:r>
          </w:p>
        </w:tc>
        <w:tc>
          <w:tcPr>
            <w:tcW w:w="432"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01</w:t>
            </w:r>
          </w:p>
        </w:tc>
        <w:tc>
          <w:tcPr>
            <w:tcW w:w="117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lang w:eastAsia="zh-CN"/>
              </w:rPr>
              <w:t>行政单位离退休</w:t>
            </w:r>
          </w:p>
        </w:tc>
        <w:tc>
          <w:tcPr>
            <w:tcW w:w="720"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9.67</w:t>
            </w:r>
          </w:p>
        </w:tc>
        <w:tc>
          <w:tcPr>
            <w:tcW w:w="708"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5.67</w:t>
            </w:r>
          </w:p>
        </w:tc>
        <w:tc>
          <w:tcPr>
            <w:tcW w:w="744"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5.67</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208</w:t>
            </w:r>
          </w:p>
        </w:tc>
        <w:tc>
          <w:tcPr>
            <w:tcW w:w="420"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05</w:t>
            </w:r>
          </w:p>
        </w:tc>
        <w:tc>
          <w:tcPr>
            <w:tcW w:w="432"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02</w:t>
            </w:r>
          </w:p>
        </w:tc>
        <w:tc>
          <w:tcPr>
            <w:tcW w:w="117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lang w:eastAsia="zh-CN"/>
              </w:rPr>
              <w:t>事业单位离退休</w:t>
            </w:r>
          </w:p>
        </w:tc>
        <w:tc>
          <w:tcPr>
            <w:tcW w:w="720"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0.81</w:t>
            </w:r>
          </w:p>
        </w:tc>
        <w:tc>
          <w:tcPr>
            <w:tcW w:w="708"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0.81</w:t>
            </w:r>
          </w:p>
        </w:tc>
        <w:tc>
          <w:tcPr>
            <w:tcW w:w="744"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0.81</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696"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lang w:val="en-US" w:eastAsia="zh-CN"/>
              </w:rPr>
            </w:pP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05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05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机关事业单位基本养老保险缴费支出</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36.47</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.14.47</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14.47</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208</w:t>
            </w:r>
          </w:p>
        </w:tc>
        <w:tc>
          <w:tcPr>
            <w:tcW w:w="420"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05</w:t>
            </w:r>
          </w:p>
        </w:tc>
        <w:tc>
          <w:tcPr>
            <w:tcW w:w="432"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06</w:t>
            </w:r>
          </w:p>
        </w:tc>
        <w:tc>
          <w:tcPr>
            <w:tcW w:w="117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lang w:eastAsia="zh-CN"/>
              </w:rPr>
              <w:t>机关事业单位职业年金缴费支出</w:t>
            </w:r>
          </w:p>
        </w:tc>
        <w:tc>
          <w:tcPr>
            <w:tcW w:w="720"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15.00</w:t>
            </w:r>
          </w:p>
        </w:tc>
        <w:tc>
          <w:tcPr>
            <w:tcW w:w="70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0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残疾人事业</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178.52</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113.92</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113.92</w:t>
            </w:r>
          </w:p>
        </w:tc>
        <w:tc>
          <w:tcPr>
            <w:tcW w:w="636"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仿宋_GB2312" w:eastAsia="仿宋_GB2312" w:cs="仿宋_GB2312"/>
                <w:color w:val="000000"/>
                <w:sz w:val="16"/>
                <w:szCs w:val="16"/>
                <w:lang w:val="en-US" w:eastAsia="zh-CN"/>
              </w:rPr>
              <w:t>8.00</w:t>
            </w: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hAnsi="仿宋_GB2312" w:eastAsia="仿宋_GB2312" w:cs="仿宋_GB2312"/>
                <w:color w:val="000000"/>
                <w:sz w:val="16"/>
                <w:szCs w:val="16"/>
                <w:lang w:val="en-US" w:eastAsia="zh-CN"/>
              </w:rPr>
              <w:t>56.00</w:t>
            </w:r>
          </w:p>
        </w:tc>
        <w:tc>
          <w:tcPr>
            <w:tcW w:w="58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8.60</w:t>
            </w: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21"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01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行政运行</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161.92</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105.92</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105.92</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hAnsi="仿宋_GB2312" w:eastAsia="仿宋_GB2312" w:cs="仿宋_GB2312"/>
                <w:color w:val="000000"/>
                <w:sz w:val="16"/>
                <w:szCs w:val="16"/>
                <w:lang w:val="en-US" w:eastAsia="zh-CN"/>
              </w:rPr>
              <w:t>56.00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33"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04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残疾人康复</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8</w:t>
            </w:r>
            <w:r>
              <w:rPr>
                <w:rFonts w:hint="eastAsia" w:ascii="仿宋_GB2312" w:hAnsi="仿宋_GB2312" w:eastAsia="仿宋_GB2312" w:cs="仿宋_GB2312"/>
                <w:color w:val="000000"/>
                <w:sz w:val="16"/>
                <w:szCs w:val="16"/>
              </w:rPr>
              <w:t>.00</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8</w:t>
            </w:r>
            <w:r>
              <w:rPr>
                <w:rFonts w:hint="eastAsia" w:ascii="仿宋_GB2312" w:hAnsi="仿宋_GB2312" w:eastAsia="仿宋_GB2312" w:cs="仿宋_GB2312"/>
                <w:color w:val="000000"/>
                <w:sz w:val="16"/>
                <w:szCs w:val="16"/>
              </w:rPr>
              <w:t>.00</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8</w:t>
            </w:r>
            <w:r>
              <w:rPr>
                <w:rFonts w:hint="eastAsia" w:ascii="仿宋_GB2312" w:hAnsi="仿宋_GB2312" w:eastAsia="仿宋_GB2312" w:cs="仿宋_GB2312"/>
                <w:color w:val="000000"/>
                <w:sz w:val="16"/>
                <w:szCs w:val="16"/>
              </w:rPr>
              <w:t>.00</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8</w:t>
            </w:r>
            <w:r>
              <w:rPr>
                <w:rFonts w:hint="eastAsia" w:ascii="仿宋_GB2312" w:hAnsi="仿宋_GB2312" w:eastAsia="仿宋_GB2312" w:cs="仿宋_GB2312"/>
                <w:color w:val="000000"/>
                <w:sz w:val="16"/>
                <w:szCs w:val="16"/>
              </w:rPr>
              <w:t>.00</w:t>
            </w: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33"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05</w:t>
            </w:r>
            <w:r>
              <w:rPr>
                <w:rFonts w:hint="eastAsia" w:ascii="仿宋_GB2312" w:hAnsi="仿宋_GB2312" w:eastAsia="仿宋_GB2312" w:cs="仿宋_GB2312"/>
                <w:color w:val="000000"/>
                <w:sz w:val="16"/>
                <w:szCs w:val="16"/>
              </w:rPr>
              <w:t>　</w:t>
            </w:r>
          </w:p>
        </w:tc>
        <w:tc>
          <w:tcPr>
            <w:tcW w:w="1176"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仿宋_GB2312" w:eastAsia="仿宋_GB2312" w:cs="仿宋_GB2312"/>
                <w:color w:val="000000"/>
                <w:sz w:val="16"/>
                <w:szCs w:val="16"/>
                <w:lang w:eastAsia="zh-CN"/>
              </w:rPr>
              <w:t>残疾人就业</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8.60</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8.60</w:t>
            </w: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297"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sz w:val="16"/>
                <w:szCs w:val="16"/>
              </w:rPr>
              <w:t>210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sz w:val="16"/>
                <w:szCs w:val="16"/>
              </w:rPr>
              <w:t>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sz w:val="16"/>
                <w:szCs w:val="16"/>
              </w:rPr>
              <w:t>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sz w:val="16"/>
                <w:szCs w:val="16"/>
              </w:rPr>
              <w:t>卫生健康支出</w:t>
            </w:r>
          </w:p>
        </w:tc>
        <w:tc>
          <w:tcPr>
            <w:tcW w:w="72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仿宋_GB2312" w:eastAsia="仿宋_GB2312" w:cs="仿宋_GB2312"/>
                <w:sz w:val="16"/>
                <w:szCs w:val="16"/>
                <w:lang w:val="en-US" w:eastAsia="zh-CN"/>
              </w:rPr>
              <w:t>31.27</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9.27</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6"/>
                <w:szCs w:val="16"/>
                <w:lang w:val="en-US" w:eastAsia="zh-CN"/>
              </w:rPr>
              <w:t>9.27</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0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sz w:val="16"/>
                <w:szCs w:val="16"/>
              </w:rPr>
              <w:t>210</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sz w:val="16"/>
                <w:szCs w:val="16"/>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sz w:val="16"/>
                <w:szCs w:val="16"/>
              </w:rPr>
              <w:t>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sz w:val="16"/>
                <w:szCs w:val="16"/>
              </w:rPr>
              <w:t>行政事业单位医疗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31.27</w:t>
            </w:r>
          </w:p>
        </w:tc>
        <w:tc>
          <w:tcPr>
            <w:tcW w:w="70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9.27</w:t>
            </w: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9.27</w:t>
            </w:r>
          </w:p>
        </w:tc>
        <w:tc>
          <w:tcPr>
            <w:tcW w:w="63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0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96"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22.00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57"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210</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11</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01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行政单位医疗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15.87</w:t>
            </w:r>
          </w:p>
        </w:tc>
        <w:tc>
          <w:tcPr>
            <w:tcW w:w="70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3.87</w:t>
            </w: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3.87</w:t>
            </w:r>
          </w:p>
        </w:tc>
        <w:tc>
          <w:tcPr>
            <w:tcW w:w="63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0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12.00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69"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210</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11</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02</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eastAsia="zh-CN"/>
              </w:rPr>
            </w:pPr>
            <w:r>
              <w:rPr>
                <w:rFonts w:hint="eastAsia" w:ascii="仿宋_GB2312" w:hAnsi="仿宋_GB2312" w:eastAsia="仿宋_GB2312" w:cs="仿宋_GB2312"/>
                <w:color w:val="000000"/>
                <w:sz w:val="16"/>
                <w:szCs w:val="16"/>
                <w:lang w:eastAsia="zh-CN"/>
              </w:rPr>
              <w:t>事业单位医疗</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3.36</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3.36</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05"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210</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11</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03　</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公务员医疗补助</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11.99</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1.99</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1.99</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10.00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210　</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11　</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99　</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其他行政事业单位医疗支出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0.05</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0.05</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0.05</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23"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住房保障支出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36.90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11.90</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11.90</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25.00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23"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02</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住房改革支出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36.90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11.90</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11.90</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25.00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87"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02</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01</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rPr>
              <w:t>住房公积金</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36.90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11.90</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6"/>
                <w:szCs w:val="16"/>
                <w:lang w:val="en-US" w:eastAsia="zh-CN"/>
              </w:rPr>
              <w:t>11.90</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hAnsi="仿宋_GB2312" w:eastAsia="仿宋_GB2312" w:cs="仿宋_GB2312"/>
                <w:color w:val="000000"/>
                <w:sz w:val="16"/>
                <w:szCs w:val="16"/>
                <w:lang w:val="en-US" w:eastAsia="zh-CN"/>
              </w:rPr>
              <w:t>25.00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43"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sz w:val="16"/>
                <w:szCs w:val="16"/>
              </w:rPr>
            </w:pP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sz w:val="16"/>
                <w:szCs w:val="16"/>
              </w:rPr>
            </w:pP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000000"/>
                <w:sz w:val="16"/>
                <w:szCs w:val="16"/>
              </w:rPr>
            </w:pP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合计</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308.64</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156.04</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156.04</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8.00</w:t>
            </w: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144.00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lang w:val="en-US" w:eastAsia="zh-CN"/>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呼图壁县残疾人联合会</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468"/>
        <w:gridCol w:w="432"/>
        <w:gridCol w:w="408"/>
        <w:gridCol w:w="2530"/>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0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3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6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2"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0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3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社会保障和就业支出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240.47</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223.87</w:t>
            </w:r>
          </w:p>
        </w:tc>
        <w:tc>
          <w:tcPr>
            <w:tcW w:w="1893"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16.60</w:t>
            </w: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05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行政事业单位养老支出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61.95</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61.95</w:t>
            </w:r>
          </w:p>
        </w:tc>
        <w:tc>
          <w:tcPr>
            <w:tcW w:w="1893"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208</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05</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01</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eastAsia="zh-CN"/>
              </w:rPr>
              <w:t>行政单位离退休</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9.67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9.67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208</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05</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02</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eastAsia="zh-CN"/>
              </w:rPr>
              <w:t>事业单位离退休</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0.81</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0.81</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05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05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机关事业单位基本养老保险缴费支出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36.47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36.47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208</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05</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06</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eastAsia="zh-CN"/>
              </w:rPr>
              <w:t>机关事业单位职业年金缴费支出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15.00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15.00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残疾人事业</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178.52</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161.92</w:t>
            </w:r>
          </w:p>
        </w:tc>
        <w:tc>
          <w:tcPr>
            <w:tcW w:w="1893"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6"/>
                <w:szCs w:val="16"/>
                <w:lang w:val="en-US" w:eastAsia="zh-CN"/>
              </w:rPr>
            </w:pPr>
            <w:r>
              <w:rPr>
                <w:rFonts w:hint="eastAsia" w:ascii="仿宋_GB2312" w:hAnsi="仿宋_GB2312" w:eastAsia="仿宋_GB2312" w:cs="仿宋_GB2312"/>
                <w:color w:val="000000"/>
                <w:sz w:val="16"/>
                <w:szCs w:val="16"/>
                <w:lang w:val="en-US" w:eastAsia="zh-CN"/>
              </w:rPr>
              <w:t>16.60</w:t>
            </w: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01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行政运行</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161.92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161.92</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04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残疾人康复</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8</w:t>
            </w:r>
            <w:r>
              <w:rPr>
                <w:rFonts w:hint="eastAsia" w:ascii="仿宋_GB2312" w:hAnsi="仿宋_GB2312" w:eastAsia="仿宋_GB2312" w:cs="仿宋_GB2312"/>
                <w:color w:val="000000"/>
                <w:sz w:val="16"/>
                <w:szCs w:val="16"/>
              </w:rPr>
              <w:t>.00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8</w:t>
            </w:r>
            <w:r>
              <w:rPr>
                <w:rFonts w:hint="eastAsia" w:ascii="仿宋_GB2312" w:hAnsi="仿宋_GB2312" w:eastAsia="仿宋_GB2312" w:cs="仿宋_GB2312"/>
                <w:color w:val="000000"/>
                <w:sz w:val="16"/>
                <w:szCs w:val="16"/>
              </w:rPr>
              <w:t>.00</w:t>
            </w: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05</w:t>
            </w:r>
            <w:r>
              <w:rPr>
                <w:rFonts w:hint="eastAsia" w:ascii="仿宋_GB2312" w:hAnsi="仿宋_GB2312" w:eastAsia="仿宋_GB2312" w:cs="仿宋_GB2312"/>
                <w:color w:val="000000"/>
                <w:sz w:val="16"/>
                <w:szCs w:val="16"/>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eastAsia="zh-CN"/>
              </w:rPr>
              <w:t>残疾人就业</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8.60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8.60</w:t>
            </w: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sz w:val="16"/>
                <w:szCs w:val="16"/>
              </w:rPr>
              <w:t>210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sz w:val="16"/>
                <w:szCs w:val="16"/>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sz w:val="16"/>
                <w:szCs w:val="16"/>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卫生健康支出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31.27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31.27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sz w:val="16"/>
                <w:szCs w:val="16"/>
              </w:rPr>
              <w:t>210</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sz w:val="16"/>
                <w:szCs w:val="16"/>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sz w:val="16"/>
                <w:szCs w:val="16"/>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行政事业单位医疗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31.27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31.27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210</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11</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01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行政单位医疗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15.87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15.87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210</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11</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lang w:val="en-US" w:eastAsia="zh-CN"/>
              </w:rPr>
              <w:t>02</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eastAsia="zh-CN"/>
              </w:rPr>
              <w:t>事业单位医疗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3.36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3.36</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210</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11</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03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公务员医疗补助</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11.99</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11.99</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210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99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其他行政事业单位医疗支出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0.05</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0.05</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221</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住房保障支出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36.90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36.90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221</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02</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住房改革支出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36.90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36.90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221</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02</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000000"/>
                <w:sz w:val="16"/>
                <w:szCs w:val="16"/>
              </w:rPr>
              <w:t>01</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rPr>
              <w:t>住房公积金</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36.90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r>
              <w:rPr>
                <w:rFonts w:hint="eastAsia" w:ascii="仿宋_GB2312" w:hAnsi="仿宋_GB2312" w:eastAsia="仿宋_GB2312" w:cs="仿宋_GB2312"/>
                <w:color w:val="000000"/>
                <w:sz w:val="16"/>
                <w:szCs w:val="16"/>
                <w:lang w:val="en-US" w:eastAsia="zh-CN"/>
              </w:rPr>
              <w:t>36.90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6"/>
                <w:szCs w:val="16"/>
              </w:rPr>
            </w:pPr>
          </w:p>
        </w:tc>
      </w:tr>
      <w:tr>
        <w:tblPrEx>
          <w:tblLayout w:type="fixed"/>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2"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0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hAnsi="仿宋_GB2312" w:eastAsia="仿宋_GB2312" w:cs="仿宋_GB2312"/>
                <w:b/>
                <w:bCs/>
                <w:color w:val="000000"/>
                <w:sz w:val="16"/>
                <w:szCs w:val="16"/>
                <w:lang w:val="en-US" w:eastAsia="zh-CN"/>
              </w:rPr>
              <w:t>308.64</w:t>
            </w:r>
          </w:p>
        </w:tc>
        <w:tc>
          <w:tcPr>
            <w:tcW w:w="1845"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hAnsi="仿宋_GB2312" w:eastAsia="仿宋_GB2312" w:cs="仿宋_GB2312"/>
                <w:b/>
                <w:bCs/>
                <w:color w:val="000000"/>
                <w:sz w:val="16"/>
                <w:szCs w:val="16"/>
                <w:lang w:val="en-US" w:eastAsia="zh-CN"/>
              </w:rPr>
              <w:t>292.04</w:t>
            </w:r>
          </w:p>
        </w:tc>
        <w:tc>
          <w:tcPr>
            <w:tcW w:w="189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hAnsi="仿宋_GB2312" w:eastAsia="仿宋_GB2312" w:cs="仿宋_GB2312"/>
                <w:b/>
                <w:bCs/>
                <w:color w:val="000000"/>
                <w:sz w:val="16"/>
                <w:szCs w:val="16"/>
                <w:lang w:val="en-US" w:eastAsia="zh-CN"/>
              </w:rPr>
              <w:t>16.60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164.64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164.64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143.47</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143.47</w:t>
            </w: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9.27</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9.27</w:t>
            </w: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11.90</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11.90</w:t>
            </w: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164.64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164.64</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164.64</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呼图壁县残疾人联合会</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6"/>
                <w:szCs w:val="16"/>
              </w:rPr>
              <w:t>208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6"/>
                <w:szCs w:val="16"/>
              </w:rPr>
              <w:t>　</w:t>
            </w:r>
          </w:p>
        </w:tc>
        <w:tc>
          <w:tcPr>
            <w:tcW w:w="503"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6"/>
                <w:szCs w:val="16"/>
              </w:rPr>
              <w:t>　</w:t>
            </w: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6"/>
                <w:szCs w:val="16"/>
              </w:rPr>
              <w:t>社会保障和就业支出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143..47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126.87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05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行政事业单位养老支出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20.95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20.95</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208</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05</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01</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eastAsia="zh-CN"/>
              </w:rPr>
              <w:t>行政单位离退休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5.67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5.67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208</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05</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02</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eastAsia="zh-CN"/>
              </w:rPr>
              <w:t>事业单位离退休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0.81</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0.81</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05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05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14.47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14.47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残疾人事业</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122.52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105.92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01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行政运行</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105.92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105.92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04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残疾人康复</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8.00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05</w:t>
            </w:r>
            <w:r>
              <w:rPr>
                <w:rFonts w:hint="eastAsia" w:ascii="仿宋_GB2312" w:hAnsi="仿宋_GB2312" w:eastAsia="仿宋_GB2312" w:cs="仿宋_GB2312"/>
                <w:color w:val="000000"/>
                <w:sz w:val="16"/>
                <w:szCs w:val="16"/>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eastAsia="zh-CN"/>
              </w:rPr>
              <w:t>残疾人就业</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8.60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8.60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sz w:val="16"/>
                <w:szCs w:val="16"/>
              </w:rPr>
              <w:t>210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sz w:val="16"/>
                <w:szCs w:val="16"/>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sz w:val="16"/>
                <w:szCs w:val="16"/>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卫生健康支出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sz w:val="16"/>
                <w:szCs w:val="16"/>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sz w:val="16"/>
                <w:szCs w:val="16"/>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sz w:val="16"/>
                <w:szCs w:val="16"/>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行政事业单位医疗</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11</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01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行政单位医疗</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3.87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3.87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11</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val="en-US" w:eastAsia="zh-CN"/>
              </w:rPr>
              <w:t>02</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lang w:eastAsia="zh-CN"/>
              </w:rPr>
              <w:t>事业单位医疗</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3.36</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3.36</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11</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03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公务员医疗补助</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1.99</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210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99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其他行政事业单位医疗支出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0.05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0.05</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住房保障支出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02</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住房改革支出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02</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01</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6"/>
                <w:szCs w:val="16"/>
              </w:rPr>
              <w:t>住房公积金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164.64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148.04</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呼图壁县残疾人联合会</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136.64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136.64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37.80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37.80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24.27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24.27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27.63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27.63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绩效工资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10.73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10.73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机关事业单位基本养老保险</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14.47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14.47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10</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7.23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7.23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1.99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1.99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0.62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0.62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商品和服务支出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4.92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4.92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办公费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0.40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邮电费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0.60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维修（护）费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0.30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17</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公务接待费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1.76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1.76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公务用车运行维护费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对个人和家庭的补助</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6.49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6.49</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5.85</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5.85</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奖励金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0.63</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0.63</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148.04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143.12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4.92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84"/>
        <w:gridCol w:w="432"/>
        <w:gridCol w:w="420"/>
        <w:gridCol w:w="804"/>
        <w:gridCol w:w="1464"/>
        <w:gridCol w:w="709"/>
        <w:gridCol w:w="451"/>
        <w:gridCol w:w="652"/>
        <w:gridCol w:w="588"/>
        <w:gridCol w:w="568"/>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呼图壁县残疾人联合会</w:t>
            </w:r>
          </w:p>
        </w:tc>
        <w:tc>
          <w:tcPr>
            <w:tcW w:w="1103"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560"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44"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04"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64"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0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5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5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8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6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92"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2"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04"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6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0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5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5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8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kern w:val="0"/>
                <w:sz w:val="18"/>
                <w:szCs w:val="18"/>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rPr>
              <w:t>208</w:t>
            </w:r>
          </w:p>
        </w:tc>
        <w:tc>
          <w:tcPr>
            <w:tcW w:w="432" w:type="dxa"/>
            <w:vAlign w:val="top"/>
          </w:tcPr>
          <w:p>
            <w:pPr>
              <w:widowControl/>
              <w:jc w:val="center"/>
              <w:outlineLvl w:val="1"/>
              <w:rPr>
                <w:rFonts w:hint="eastAsia" w:ascii="仿宋_GB2312" w:hAnsi="宋体" w:eastAsia="仿宋_GB2312"/>
                <w:color w:val="auto"/>
                <w:kern w:val="0"/>
                <w:sz w:val="32"/>
                <w:szCs w:val="32"/>
                <w:highlight w:val="none"/>
                <w:lang w:eastAsia="zh-Hans"/>
              </w:rPr>
            </w:pPr>
          </w:p>
        </w:tc>
        <w:tc>
          <w:tcPr>
            <w:tcW w:w="420" w:type="dxa"/>
            <w:vAlign w:val="top"/>
          </w:tcPr>
          <w:p>
            <w:pPr>
              <w:widowControl/>
              <w:jc w:val="center"/>
              <w:outlineLvl w:val="1"/>
              <w:rPr>
                <w:rFonts w:ascii="仿宋_GB2312" w:hAnsi="宋体" w:eastAsia="仿宋_GB2312"/>
                <w:color w:val="auto"/>
                <w:kern w:val="0"/>
                <w:sz w:val="32"/>
                <w:szCs w:val="32"/>
                <w:highlight w:val="none"/>
              </w:rPr>
            </w:pPr>
          </w:p>
        </w:tc>
        <w:tc>
          <w:tcPr>
            <w:tcW w:w="804"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社会保障和就业支出</w:t>
            </w:r>
          </w:p>
        </w:tc>
        <w:tc>
          <w:tcPr>
            <w:tcW w:w="1464" w:type="dxa"/>
            <w:vAlign w:val="top"/>
          </w:tcPr>
          <w:p>
            <w:pPr>
              <w:widowControl/>
              <w:jc w:val="both"/>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2024年报自治区残疾人事业发展补助资金</w:t>
            </w:r>
          </w:p>
        </w:tc>
        <w:tc>
          <w:tcPr>
            <w:tcW w:w="709"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16.60</w:t>
            </w:r>
          </w:p>
        </w:tc>
        <w:tc>
          <w:tcPr>
            <w:tcW w:w="451" w:type="dxa"/>
            <w:vAlign w:val="center"/>
          </w:tcPr>
          <w:p>
            <w:pPr>
              <w:widowControl/>
              <w:jc w:val="center"/>
              <w:outlineLvl w:val="1"/>
              <w:rPr>
                <w:rFonts w:hint="eastAsia" w:ascii="仿宋_GB2312" w:hAnsi="宋体" w:eastAsia="仿宋_GB2312"/>
                <w:kern w:val="0"/>
                <w:sz w:val="18"/>
                <w:szCs w:val="18"/>
                <w:lang w:eastAsia="zh-CN"/>
              </w:rPr>
            </w:pPr>
          </w:p>
        </w:tc>
        <w:tc>
          <w:tcPr>
            <w:tcW w:w="652" w:type="dxa"/>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9.85</w:t>
            </w:r>
          </w:p>
        </w:tc>
        <w:tc>
          <w:tcPr>
            <w:tcW w:w="588"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6.75</w:t>
            </w:r>
          </w:p>
        </w:tc>
        <w:tc>
          <w:tcPr>
            <w:tcW w:w="568" w:type="dxa"/>
            <w:vAlign w:val="top"/>
          </w:tcPr>
          <w:p>
            <w:pPr>
              <w:widowControl/>
              <w:jc w:val="center"/>
              <w:outlineLvl w:val="1"/>
              <w:rPr>
                <w:rFonts w:hint="eastAsia" w:ascii="仿宋_GB2312" w:hAnsi="宋体" w:eastAsia="仿宋_GB2312"/>
                <w:kern w:val="0"/>
                <w:sz w:val="18"/>
                <w:szCs w:val="18"/>
                <w:lang w:eastAsia="zh-CN"/>
              </w:rPr>
            </w:pPr>
          </w:p>
        </w:tc>
        <w:tc>
          <w:tcPr>
            <w:tcW w:w="618" w:type="dxa"/>
            <w:gridSpan w:val="2"/>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419"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618"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val="en-US" w:eastAsia="zh-CN"/>
              </w:rPr>
              <w:t>208</w:t>
            </w:r>
          </w:p>
        </w:tc>
        <w:tc>
          <w:tcPr>
            <w:tcW w:w="432" w:type="dxa"/>
            <w:vAlign w:val="top"/>
          </w:tcPr>
          <w:p>
            <w:pPr>
              <w:widowControl/>
              <w:jc w:val="center"/>
              <w:outlineLvl w:val="1"/>
              <w:rPr>
                <w:rFonts w:hint="eastAsia" w:ascii="仿宋_GB2312" w:hAnsi="宋体" w:eastAsia="仿宋_GB2312"/>
                <w:kern w:val="0"/>
                <w:sz w:val="18"/>
                <w:szCs w:val="18"/>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rPr>
              <w:t>11</w:t>
            </w:r>
          </w:p>
        </w:tc>
        <w:tc>
          <w:tcPr>
            <w:tcW w:w="420" w:type="dxa"/>
            <w:vAlign w:val="top"/>
          </w:tcPr>
          <w:p>
            <w:pPr>
              <w:widowControl/>
              <w:jc w:val="center"/>
              <w:outlineLvl w:val="1"/>
              <w:rPr>
                <w:rFonts w:hint="eastAsia" w:ascii="仿宋_GB2312" w:hAnsi="宋体" w:eastAsia="仿宋_GB2312"/>
                <w:kern w:val="0"/>
                <w:sz w:val="18"/>
                <w:szCs w:val="18"/>
              </w:rPr>
            </w:pPr>
          </w:p>
          <w:p>
            <w:pPr>
              <w:widowControl/>
              <w:jc w:val="center"/>
              <w:outlineLvl w:val="1"/>
              <w:rPr>
                <w:rFonts w:ascii="仿宋_GB2312" w:hAnsi="宋体" w:eastAsia="仿宋_GB2312"/>
                <w:color w:val="auto"/>
                <w:kern w:val="0"/>
                <w:sz w:val="32"/>
                <w:szCs w:val="32"/>
                <w:highlight w:val="none"/>
              </w:rPr>
            </w:pPr>
          </w:p>
        </w:tc>
        <w:tc>
          <w:tcPr>
            <w:tcW w:w="804"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残疾人事业</w:t>
            </w:r>
          </w:p>
        </w:tc>
        <w:tc>
          <w:tcPr>
            <w:tcW w:w="1464"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val="en-US" w:eastAsia="zh-CN"/>
              </w:rPr>
              <w:t>2024年报自治区残疾人事业发展补助资金</w:t>
            </w:r>
          </w:p>
        </w:tc>
        <w:tc>
          <w:tcPr>
            <w:tcW w:w="709"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val="en-US" w:eastAsia="zh-CN"/>
              </w:rPr>
              <w:t>16.60</w:t>
            </w:r>
          </w:p>
        </w:tc>
        <w:tc>
          <w:tcPr>
            <w:tcW w:w="451" w:type="dxa"/>
            <w:vAlign w:val="center"/>
          </w:tcPr>
          <w:p>
            <w:pPr>
              <w:widowControl/>
              <w:jc w:val="center"/>
              <w:outlineLvl w:val="1"/>
              <w:rPr>
                <w:rFonts w:hint="eastAsia" w:ascii="仿宋_GB2312" w:hAnsi="宋体" w:eastAsia="仿宋_GB2312"/>
                <w:kern w:val="0"/>
                <w:sz w:val="18"/>
                <w:szCs w:val="18"/>
                <w:lang w:eastAsia="zh-CN"/>
              </w:rPr>
            </w:pPr>
          </w:p>
        </w:tc>
        <w:tc>
          <w:tcPr>
            <w:tcW w:w="652" w:type="dxa"/>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val="en-US" w:eastAsia="zh-CN"/>
              </w:rPr>
              <w:t>9.85</w:t>
            </w:r>
          </w:p>
        </w:tc>
        <w:tc>
          <w:tcPr>
            <w:tcW w:w="588"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val="en-US" w:eastAsia="zh-CN"/>
              </w:rPr>
              <w:t>6.75</w:t>
            </w:r>
          </w:p>
        </w:tc>
        <w:tc>
          <w:tcPr>
            <w:tcW w:w="568" w:type="dxa"/>
            <w:vAlign w:val="top"/>
          </w:tcPr>
          <w:p>
            <w:pPr>
              <w:widowControl/>
              <w:jc w:val="center"/>
              <w:outlineLvl w:val="1"/>
              <w:rPr>
                <w:rFonts w:hint="eastAsia" w:ascii="仿宋_GB2312" w:hAnsi="宋体" w:eastAsia="仿宋_GB2312"/>
                <w:kern w:val="0"/>
                <w:sz w:val="18"/>
                <w:szCs w:val="18"/>
                <w:lang w:eastAsia="zh-CN"/>
              </w:rPr>
            </w:pPr>
          </w:p>
        </w:tc>
        <w:tc>
          <w:tcPr>
            <w:tcW w:w="618" w:type="dxa"/>
            <w:gridSpan w:val="2"/>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419"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618"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kern w:val="0"/>
                <w:sz w:val="18"/>
                <w:szCs w:val="18"/>
                <w:lang w:val="en-US" w:eastAsia="zh-CN"/>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val="en-US" w:eastAsia="zh-CN"/>
              </w:rPr>
              <w:t>208</w:t>
            </w:r>
          </w:p>
        </w:tc>
        <w:tc>
          <w:tcPr>
            <w:tcW w:w="432" w:type="dxa"/>
            <w:vAlign w:val="top"/>
          </w:tcPr>
          <w:p>
            <w:pPr>
              <w:widowControl/>
              <w:jc w:val="center"/>
              <w:outlineLvl w:val="1"/>
              <w:rPr>
                <w:rFonts w:hint="eastAsia" w:ascii="仿宋_GB2312" w:hAnsi="宋体" w:eastAsia="仿宋_GB2312"/>
                <w:kern w:val="0"/>
                <w:sz w:val="18"/>
                <w:szCs w:val="18"/>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rPr>
              <w:t>11</w:t>
            </w:r>
          </w:p>
        </w:tc>
        <w:tc>
          <w:tcPr>
            <w:tcW w:w="420" w:type="dxa"/>
            <w:vAlign w:val="top"/>
          </w:tcPr>
          <w:p>
            <w:pPr>
              <w:widowControl/>
              <w:jc w:val="center"/>
              <w:outlineLvl w:val="1"/>
              <w:rPr>
                <w:rFonts w:hint="eastAsia" w:ascii="仿宋_GB2312" w:hAnsi="宋体" w:eastAsia="仿宋_GB2312"/>
                <w:kern w:val="0"/>
                <w:sz w:val="18"/>
                <w:szCs w:val="18"/>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rPr>
              <w:t>04</w:t>
            </w:r>
          </w:p>
        </w:tc>
        <w:tc>
          <w:tcPr>
            <w:tcW w:w="804"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残疾人康复</w:t>
            </w:r>
          </w:p>
        </w:tc>
        <w:tc>
          <w:tcPr>
            <w:tcW w:w="1464"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val="en-US" w:eastAsia="zh-CN"/>
              </w:rPr>
              <w:t>2024年报自治区残疾人事业发展补助资金</w:t>
            </w:r>
          </w:p>
        </w:tc>
        <w:tc>
          <w:tcPr>
            <w:tcW w:w="709" w:type="dxa"/>
            <w:vAlign w:val="top"/>
          </w:tcPr>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8.00</w:t>
            </w:r>
          </w:p>
        </w:tc>
        <w:tc>
          <w:tcPr>
            <w:tcW w:w="451" w:type="dxa"/>
            <w:vAlign w:val="center"/>
          </w:tcPr>
          <w:p>
            <w:pPr>
              <w:widowControl/>
              <w:jc w:val="center"/>
              <w:outlineLvl w:val="1"/>
              <w:rPr>
                <w:rFonts w:hint="eastAsia" w:ascii="仿宋_GB2312" w:hAnsi="宋体" w:eastAsia="仿宋_GB2312"/>
                <w:kern w:val="0"/>
                <w:sz w:val="18"/>
                <w:szCs w:val="18"/>
                <w:lang w:eastAsia="zh-CN"/>
              </w:rPr>
            </w:pPr>
          </w:p>
        </w:tc>
        <w:tc>
          <w:tcPr>
            <w:tcW w:w="652" w:type="dxa"/>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1.95</w:t>
            </w:r>
          </w:p>
        </w:tc>
        <w:tc>
          <w:tcPr>
            <w:tcW w:w="588"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6.05</w:t>
            </w:r>
          </w:p>
        </w:tc>
        <w:tc>
          <w:tcPr>
            <w:tcW w:w="568" w:type="dxa"/>
            <w:vAlign w:val="top"/>
          </w:tcPr>
          <w:p>
            <w:pPr>
              <w:widowControl/>
              <w:jc w:val="center"/>
              <w:outlineLvl w:val="1"/>
              <w:rPr>
                <w:rFonts w:hint="eastAsia" w:ascii="仿宋_GB2312" w:hAnsi="宋体" w:eastAsia="仿宋_GB2312"/>
                <w:kern w:val="0"/>
                <w:sz w:val="18"/>
                <w:szCs w:val="18"/>
                <w:lang w:eastAsia="zh-CN"/>
              </w:rPr>
            </w:pPr>
          </w:p>
        </w:tc>
        <w:tc>
          <w:tcPr>
            <w:tcW w:w="618" w:type="dxa"/>
            <w:gridSpan w:val="2"/>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419"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618" w:type="dxa"/>
            <w:vAlign w:val="top"/>
          </w:tcPr>
          <w:p>
            <w:pPr>
              <w:widowControl/>
              <w:jc w:val="both"/>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kern w:val="0"/>
                <w:sz w:val="18"/>
                <w:szCs w:val="18"/>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rPr>
              <w:t>208</w:t>
            </w:r>
          </w:p>
        </w:tc>
        <w:tc>
          <w:tcPr>
            <w:tcW w:w="432" w:type="dxa"/>
            <w:vAlign w:val="top"/>
          </w:tcPr>
          <w:p>
            <w:pPr>
              <w:widowControl/>
              <w:jc w:val="center"/>
              <w:outlineLvl w:val="1"/>
              <w:rPr>
                <w:rFonts w:ascii="仿宋_GB2312" w:hAnsi="宋体" w:eastAsia="仿宋_GB2312"/>
                <w:color w:val="auto"/>
                <w:kern w:val="0"/>
                <w:sz w:val="32"/>
                <w:szCs w:val="32"/>
                <w:highlight w:val="none"/>
              </w:rPr>
            </w:pPr>
          </w:p>
        </w:tc>
        <w:tc>
          <w:tcPr>
            <w:tcW w:w="420" w:type="dxa"/>
            <w:vAlign w:val="top"/>
          </w:tcPr>
          <w:p>
            <w:pPr>
              <w:widowControl/>
              <w:jc w:val="center"/>
              <w:outlineLvl w:val="1"/>
              <w:rPr>
                <w:rFonts w:ascii="仿宋_GB2312" w:hAnsi="宋体" w:eastAsia="仿宋_GB2312"/>
                <w:color w:val="auto"/>
                <w:kern w:val="0"/>
                <w:sz w:val="32"/>
                <w:szCs w:val="32"/>
                <w:highlight w:val="none"/>
              </w:rPr>
            </w:pPr>
          </w:p>
        </w:tc>
        <w:tc>
          <w:tcPr>
            <w:tcW w:w="804"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eastAsia="zh-CN"/>
              </w:rPr>
              <w:t>社会保障和就业支出</w:t>
            </w:r>
          </w:p>
        </w:tc>
        <w:tc>
          <w:tcPr>
            <w:tcW w:w="1464" w:type="dxa"/>
            <w:vAlign w:val="top"/>
          </w:tcPr>
          <w:p>
            <w:pPr>
              <w:widowControl/>
              <w:jc w:val="both"/>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kern w:val="0"/>
                <w:sz w:val="18"/>
                <w:szCs w:val="18"/>
              </w:rPr>
              <w:t>昌州财社（</w:t>
            </w:r>
            <w:r>
              <w:rPr>
                <w:rFonts w:hint="eastAsia" w:ascii="仿宋_GB2312" w:hAnsi="宋体" w:eastAsia="仿宋_GB2312"/>
                <w:kern w:val="0"/>
                <w:sz w:val="18"/>
                <w:szCs w:val="18"/>
                <w:lang w:eastAsia="zh-CN"/>
              </w:rPr>
              <w:t>2024</w:t>
            </w:r>
            <w:r>
              <w:rPr>
                <w:rFonts w:hint="eastAsia" w:ascii="仿宋_GB2312" w:hAnsi="宋体" w:eastAsia="仿宋_GB2312"/>
                <w:kern w:val="0"/>
                <w:sz w:val="18"/>
                <w:szCs w:val="18"/>
              </w:rPr>
              <w:t>）</w:t>
            </w:r>
            <w:r>
              <w:rPr>
                <w:rFonts w:hint="eastAsia" w:ascii="仿宋_GB2312" w:hAnsi="宋体" w:eastAsia="仿宋_GB2312"/>
                <w:kern w:val="0"/>
                <w:sz w:val="18"/>
                <w:szCs w:val="18"/>
                <w:lang w:val="en-US" w:eastAsia="zh-CN"/>
              </w:rPr>
              <w:t>53</w:t>
            </w:r>
            <w:r>
              <w:rPr>
                <w:rFonts w:hint="eastAsia" w:ascii="仿宋_GB2312" w:hAnsi="宋体" w:eastAsia="仿宋_GB2312"/>
                <w:kern w:val="0"/>
                <w:sz w:val="18"/>
                <w:szCs w:val="18"/>
              </w:rPr>
              <w:t>号</w:t>
            </w:r>
            <w:r>
              <w:rPr>
                <w:rFonts w:hint="eastAsia" w:ascii="仿宋_GB2312" w:hAnsi="宋体" w:eastAsia="仿宋_GB2312"/>
                <w:kern w:val="0"/>
                <w:sz w:val="18"/>
                <w:szCs w:val="18"/>
                <w:lang w:val="en-US" w:eastAsia="zh-CN"/>
              </w:rPr>
              <w:t>-2024年度残疾人保障和关爱服务项目资金（第二批）</w:t>
            </w:r>
          </w:p>
        </w:tc>
        <w:tc>
          <w:tcPr>
            <w:tcW w:w="709"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hint="default" w:ascii="仿宋_GB2312" w:hAnsi="宋体" w:eastAsia="仿宋_GB2312"/>
                <w:color w:val="auto"/>
                <w:kern w:val="0"/>
                <w:sz w:val="32"/>
                <w:szCs w:val="32"/>
                <w:highlight w:val="none"/>
                <w:lang w:val="en-US"/>
              </w:rPr>
            </w:pPr>
            <w:r>
              <w:rPr>
                <w:rFonts w:hint="eastAsia" w:ascii="仿宋_GB2312" w:hAnsi="宋体" w:eastAsia="仿宋_GB2312"/>
                <w:kern w:val="0"/>
                <w:sz w:val="18"/>
                <w:szCs w:val="18"/>
                <w:lang w:val="en-US" w:eastAsia="zh-CN"/>
              </w:rPr>
              <w:t>8.60</w:t>
            </w:r>
          </w:p>
        </w:tc>
        <w:tc>
          <w:tcPr>
            <w:tcW w:w="451" w:type="dxa"/>
            <w:vAlign w:val="center"/>
          </w:tcPr>
          <w:p>
            <w:pPr>
              <w:widowControl/>
              <w:jc w:val="center"/>
              <w:outlineLvl w:val="1"/>
              <w:rPr>
                <w:rFonts w:ascii="仿宋_GB2312" w:hAnsi="宋体" w:eastAsia="仿宋_GB2312"/>
                <w:color w:val="auto"/>
                <w:kern w:val="0"/>
                <w:sz w:val="32"/>
                <w:szCs w:val="32"/>
                <w:highlight w:val="none"/>
              </w:rPr>
            </w:pPr>
          </w:p>
        </w:tc>
        <w:tc>
          <w:tcPr>
            <w:tcW w:w="652" w:type="dxa"/>
            <w:vAlign w:val="center"/>
          </w:tcPr>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hint="default" w:ascii="仿宋_GB2312" w:hAnsi="宋体" w:eastAsia="仿宋_GB2312"/>
                <w:color w:val="auto"/>
                <w:kern w:val="0"/>
                <w:sz w:val="32"/>
                <w:szCs w:val="32"/>
                <w:highlight w:val="none"/>
                <w:lang w:val="en-US"/>
              </w:rPr>
            </w:pPr>
            <w:r>
              <w:rPr>
                <w:rFonts w:hint="eastAsia" w:ascii="仿宋_GB2312" w:hAnsi="宋体" w:eastAsia="仿宋_GB2312"/>
                <w:kern w:val="0"/>
                <w:sz w:val="18"/>
                <w:szCs w:val="18"/>
                <w:lang w:val="en-US" w:eastAsia="zh-CN"/>
              </w:rPr>
              <w:t>7.90</w:t>
            </w:r>
          </w:p>
        </w:tc>
        <w:tc>
          <w:tcPr>
            <w:tcW w:w="588"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hint="default" w:ascii="仿宋_GB2312" w:hAnsi="宋体" w:eastAsia="仿宋_GB2312"/>
                <w:color w:val="auto"/>
                <w:kern w:val="0"/>
                <w:sz w:val="32"/>
                <w:szCs w:val="32"/>
                <w:highlight w:val="none"/>
                <w:lang w:val="en-US"/>
              </w:rPr>
            </w:pPr>
            <w:r>
              <w:rPr>
                <w:rFonts w:hint="eastAsia" w:ascii="仿宋_GB2312" w:hAnsi="宋体" w:eastAsia="仿宋_GB2312"/>
                <w:kern w:val="0"/>
                <w:sz w:val="18"/>
                <w:szCs w:val="18"/>
                <w:lang w:val="en-US" w:eastAsia="zh-CN"/>
              </w:rPr>
              <w:t>0.70</w:t>
            </w:r>
          </w:p>
        </w:tc>
        <w:tc>
          <w:tcPr>
            <w:tcW w:w="568" w:type="dxa"/>
            <w:vAlign w:val="top"/>
          </w:tcPr>
          <w:p>
            <w:pPr>
              <w:widowControl/>
              <w:jc w:val="center"/>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val="en-US" w:eastAsia="zh-CN"/>
              </w:rPr>
              <w:t>208</w:t>
            </w:r>
          </w:p>
        </w:tc>
        <w:tc>
          <w:tcPr>
            <w:tcW w:w="432" w:type="dxa"/>
            <w:vAlign w:val="top"/>
          </w:tcPr>
          <w:p>
            <w:pPr>
              <w:widowControl/>
              <w:jc w:val="center"/>
              <w:outlineLvl w:val="1"/>
              <w:rPr>
                <w:rFonts w:hint="eastAsia" w:ascii="仿宋_GB2312" w:hAnsi="宋体" w:eastAsia="仿宋_GB2312"/>
                <w:kern w:val="0"/>
                <w:sz w:val="18"/>
                <w:szCs w:val="18"/>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rPr>
              <w:t>11</w:t>
            </w:r>
          </w:p>
        </w:tc>
        <w:tc>
          <w:tcPr>
            <w:tcW w:w="420" w:type="dxa"/>
            <w:vAlign w:val="top"/>
          </w:tcPr>
          <w:p>
            <w:pPr>
              <w:widowControl/>
              <w:jc w:val="center"/>
              <w:outlineLvl w:val="1"/>
              <w:rPr>
                <w:rFonts w:hint="eastAsia" w:ascii="仿宋_GB2312" w:hAnsi="宋体" w:eastAsia="仿宋_GB2312"/>
                <w:kern w:val="0"/>
                <w:sz w:val="18"/>
                <w:szCs w:val="18"/>
              </w:rPr>
            </w:pPr>
          </w:p>
          <w:p>
            <w:pPr>
              <w:widowControl/>
              <w:jc w:val="center"/>
              <w:outlineLvl w:val="1"/>
              <w:rPr>
                <w:rFonts w:ascii="仿宋_GB2312" w:hAnsi="宋体" w:eastAsia="仿宋_GB2312"/>
                <w:color w:val="auto"/>
                <w:kern w:val="0"/>
                <w:sz w:val="32"/>
                <w:szCs w:val="32"/>
                <w:highlight w:val="none"/>
              </w:rPr>
            </w:pPr>
          </w:p>
        </w:tc>
        <w:tc>
          <w:tcPr>
            <w:tcW w:w="804"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eastAsia="zh-CN"/>
              </w:rPr>
              <w:t>残疾人事业</w:t>
            </w:r>
          </w:p>
        </w:tc>
        <w:tc>
          <w:tcPr>
            <w:tcW w:w="1464"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rPr>
              <w:t>昌州财社（</w:t>
            </w:r>
            <w:r>
              <w:rPr>
                <w:rFonts w:hint="eastAsia" w:ascii="仿宋_GB2312" w:hAnsi="宋体" w:eastAsia="仿宋_GB2312"/>
                <w:kern w:val="0"/>
                <w:sz w:val="18"/>
                <w:szCs w:val="18"/>
                <w:lang w:eastAsia="zh-CN"/>
              </w:rPr>
              <w:t>2024</w:t>
            </w:r>
            <w:r>
              <w:rPr>
                <w:rFonts w:hint="eastAsia" w:ascii="仿宋_GB2312" w:hAnsi="宋体" w:eastAsia="仿宋_GB2312"/>
                <w:kern w:val="0"/>
                <w:sz w:val="18"/>
                <w:szCs w:val="18"/>
              </w:rPr>
              <w:t>）</w:t>
            </w:r>
            <w:r>
              <w:rPr>
                <w:rFonts w:hint="eastAsia" w:ascii="仿宋_GB2312" w:hAnsi="宋体" w:eastAsia="仿宋_GB2312"/>
                <w:kern w:val="0"/>
                <w:sz w:val="18"/>
                <w:szCs w:val="18"/>
                <w:lang w:val="en-US" w:eastAsia="zh-CN"/>
              </w:rPr>
              <w:t>53</w:t>
            </w:r>
            <w:r>
              <w:rPr>
                <w:rFonts w:hint="eastAsia" w:ascii="仿宋_GB2312" w:hAnsi="宋体" w:eastAsia="仿宋_GB2312"/>
                <w:kern w:val="0"/>
                <w:sz w:val="18"/>
                <w:szCs w:val="18"/>
              </w:rPr>
              <w:t>号</w:t>
            </w:r>
            <w:r>
              <w:rPr>
                <w:rFonts w:hint="eastAsia" w:ascii="仿宋_GB2312" w:hAnsi="宋体" w:eastAsia="仿宋_GB2312"/>
                <w:kern w:val="0"/>
                <w:sz w:val="18"/>
                <w:szCs w:val="18"/>
                <w:lang w:val="en-US" w:eastAsia="zh-CN"/>
              </w:rPr>
              <w:t>-2024年度残疾人保障和关爱服务项目资金（第二批）</w:t>
            </w:r>
          </w:p>
        </w:tc>
        <w:tc>
          <w:tcPr>
            <w:tcW w:w="709"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val="en-US" w:eastAsia="zh-CN"/>
              </w:rPr>
              <w:t>8.60</w:t>
            </w:r>
          </w:p>
        </w:tc>
        <w:tc>
          <w:tcPr>
            <w:tcW w:w="451" w:type="dxa"/>
            <w:vAlign w:val="center"/>
          </w:tcPr>
          <w:p>
            <w:pPr>
              <w:widowControl/>
              <w:jc w:val="center"/>
              <w:outlineLvl w:val="1"/>
              <w:rPr>
                <w:rFonts w:ascii="仿宋_GB2312" w:hAnsi="宋体" w:eastAsia="仿宋_GB2312"/>
                <w:color w:val="auto"/>
                <w:kern w:val="0"/>
                <w:sz w:val="32"/>
                <w:szCs w:val="32"/>
                <w:highlight w:val="none"/>
              </w:rPr>
            </w:pPr>
          </w:p>
        </w:tc>
        <w:tc>
          <w:tcPr>
            <w:tcW w:w="652" w:type="dxa"/>
            <w:vAlign w:val="center"/>
          </w:tcPr>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val="en-US" w:eastAsia="zh-CN"/>
              </w:rPr>
              <w:t>7.90</w:t>
            </w:r>
          </w:p>
        </w:tc>
        <w:tc>
          <w:tcPr>
            <w:tcW w:w="588" w:type="dxa"/>
            <w:vAlign w:val="top"/>
          </w:tcPr>
          <w:p>
            <w:pPr>
              <w:widowControl/>
              <w:jc w:val="center"/>
              <w:outlineLvl w:val="1"/>
              <w:rPr>
                <w:rFonts w:hint="eastAsia" w:ascii="仿宋_GB2312" w:hAnsi="宋体" w:eastAsia="仿宋_GB2312"/>
                <w:kern w:val="0"/>
                <w:sz w:val="18"/>
                <w:szCs w:val="18"/>
                <w:lang w:eastAsia="zh-CN"/>
              </w:rPr>
            </w:pPr>
          </w:p>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hint="eastAsia" w:ascii="仿宋_GB2312" w:hAnsi="宋体" w:eastAsia="仿宋_GB2312"/>
                <w:kern w:val="0"/>
                <w:sz w:val="18"/>
                <w:szCs w:val="18"/>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val="en-US" w:eastAsia="zh-CN"/>
              </w:rPr>
              <w:t>0.70</w:t>
            </w:r>
          </w:p>
        </w:tc>
        <w:tc>
          <w:tcPr>
            <w:tcW w:w="568" w:type="dxa"/>
            <w:vAlign w:val="top"/>
          </w:tcPr>
          <w:p>
            <w:pPr>
              <w:widowControl/>
              <w:jc w:val="center"/>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kern w:val="0"/>
                <w:sz w:val="18"/>
                <w:szCs w:val="18"/>
                <w:lang w:val="en-US" w:eastAsia="zh-CN"/>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val="en-US" w:eastAsia="zh-CN"/>
              </w:rPr>
              <w:t>208</w:t>
            </w:r>
          </w:p>
        </w:tc>
        <w:tc>
          <w:tcPr>
            <w:tcW w:w="432" w:type="dxa"/>
            <w:vAlign w:val="top"/>
          </w:tcPr>
          <w:p>
            <w:pPr>
              <w:widowControl/>
              <w:jc w:val="center"/>
              <w:outlineLvl w:val="1"/>
              <w:rPr>
                <w:rFonts w:hint="eastAsia" w:ascii="仿宋_GB2312" w:hAnsi="宋体" w:eastAsia="仿宋_GB2312"/>
                <w:kern w:val="0"/>
                <w:sz w:val="18"/>
                <w:szCs w:val="18"/>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rPr>
              <w:t>11</w:t>
            </w:r>
          </w:p>
        </w:tc>
        <w:tc>
          <w:tcPr>
            <w:tcW w:w="420" w:type="dxa"/>
            <w:vAlign w:val="top"/>
          </w:tcPr>
          <w:p>
            <w:pPr>
              <w:widowControl/>
              <w:jc w:val="center"/>
              <w:outlineLvl w:val="1"/>
              <w:rPr>
                <w:rFonts w:hint="eastAsia" w:ascii="仿宋_GB2312" w:hAnsi="宋体" w:eastAsia="仿宋_GB2312"/>
                <w:kern w:val="0"/>
                <w:sz w:val="18"/>
                <w:szCs w:val="18"/>
              </w:rPr>
            </w:pPr>
          </w:p>
          <w:p>
            <w:pPr>
              <w:widowControl/>
              <w:jc w:val="both"/>
              <w:outlineLvl w:val="1"/>
              <w:rPr>
                <w:rFonts w:hint="eastAsia" w:ascii="仿宋_GB2312" w:hAnsi="宋体" w:eastAsia="仿宋_GB2312"/>
                <w:color w:val="auto"/>
                <w:kern w:val="0"/>
                <w:sz w:val="32"/>
                <w:szCs w:val="32"/>
                <w:highlight w:val="none"/>
                <w:lang w:val="en-US" w:eastAsia="zh-CN"/>
              </w:rPr>
            </w:pPr>
            <w:r>
              <w:rPr>
                <w:rFonts w:hint="eastAsia" w:ascii="仿宋_GB2312" w:hAnsi="宋体" w:eastAsia="仿宋_GB2312"/>
                <w:kern w:val="0"/>
                <w:sz w:val="18"/>
                <w:szCs w:val="18"/>
              </w:rPr>
              <w:t>0</w:t>
            </w:r>
            <w:r>
              <w:rPr>
                <w:rFonts w:hint="eastAsia" w:ascii="仿宋_GB2312" w:hAnsi="宋体" w:eastAsia="仿宋_GB2312"/>
                <w:kern w:val="0"/>
                <w:sz w:val="18"/>
                <w:szCs w:val="18"/>
                <w:lang w:val="en-US" w:eastAsia="zh-CN"/>
              </w:rPr>
              <w:t>5</w:t>
            </w:r>
          </w:p>
        </w:tc>
        <w:tc>
          <w:tcPr>
            <w:tcW w:w="804"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kern w:val="0"/>
                <w:sz w:val="18"/>
                <w:szCs w:val="18"/>
                <w:lang w:eastAsia="zh-CN"/>
              </w:rPr>
              <w:t>残疾人就业</w:t>
            </w:r>
          </w:p>
        </w:tc>
        <w:tc>
          <w:tcPr>
            <w:tcW w:w="1464" w:type="dxa"/>
            <w:vAlign w:val="top"/>
          </w:tcPr>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昌州财社（2024）53号-2024年度残疾人保障和关爱服务项目资金（第二批）</w:t>
            </w:r>
          </w:p>
        </w:tc>
        <w:tc>
          <w:tcPr>
            <w:tcW w:w="709" w:type="dxa"/>
            <w:vAlign w:val="top"/>
          </w:tcPr>
          <w:p>
            <w:pPr>
              <w:widowControl/>
              <w:jc w:val="both"/>
              <w:outlineLvl w:val="1"/>
              <w:rPr>
                <w:rFonts w:hint="eastAsia" w:ascii="仿宋_GB2312" w:hAnsi="宋体" w:eastAsia="仿宋_GB2312"/>
                <w:kern w:val="0"/>
                <w:sz w:val="18"/>
                <w:szCs w:val="18"/>
                <w:lang w:val="en-US" w:eastAsia="zh-CN"/>
              </w:rPr>
            </w:pPr>
          </w:p>
          <w:p>
            <w:pPr>
              <w:widowControl/>
              <w:jc w:val="both"/>
              <w:outlineLvl w:val="1"/>
              <w:rPr>
                <w:rFonts w:hint="eastAsia" w:ascii="仿宋_GB2312" w:hAnsi="宋体" w:eastAsia="仿宋_GB2312"/>
                <w:kern w:val="0"/>
                <w:sz w:val="18"/>
                <w:szCs w:val="18"/>
                <w:lang w:val="en-US" w:eastAsia="zh-CN"/>
              </w:rPr>
            </w:pPr>
          </w:p>
          <w:p>
            <w:pPr>
              <w:widowControl/>
              <w:jc w:val="both"/>
              <w:outlineLvl w:val="1"/>
              <w:rPr>
                <w:rFonts w:hint="eastAsia" w:ascii="仿宋_GB2312" w:hAnsi="宋体" w:eastAsia="仿宋_GB2312"/>
                <w:kern w:val="0"/>
                <w:sz w:val="18"/>
                <w:szCs w:val="18"/>
                <w:lang w:val="en-US" w:eastAsia="zh-CN"/>
              </w:rPr>
            </w:pPr>
          </w:p>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8.60</w:t>
            </w:r>
          </w:p>
        </w:tc>
        <w:tc>
          <w:tcPr>
            <w:tcW w:w="451" w:type="dxa"/>
            <w:vAlign w:val="center"/>
          </w:tcPr>
          <w:p>
            <w:pPr>
              <w:widowControl/>
              <w:jc w:val="both"/>
              <w:outlineLvl w:val="1"/>
              <w:rPr>
                <w:rFonts w:hint="eastAsia" w:ascii="仿宋_GB2312" w:hAnsi="宋体" w:eastAsia="仿宋_GB2312"/>
                <w:kern w:val="0"/>
                <w:sz w:val="18"/>
                <w:szCs w:val="18"/>
                <w:lang w:val="en-US" w:eastAsia="zh-CN"/>
              </w:rPr>
            </w:pPr>
          </w:p>
        </w:tc>
        <w:tc>
          <w:tcPr>
            <w:tcW w:w="652" w:type="dxa"/>
            <w:vAlign w:val="center"/>
          </w:tcPr>
          <w:p>
            <w:pPr>
              <w:widowControl/>
              <w:jc w:val="both"/>
              <w:outlineLvl w:val="1"/>
              <w:rPr>
                <w:rFonts w:hint="eastAsia" w:ascii="仿宋_GB2312" w:hAnsi="宋体" w:eastAsia="仿宋_GB2312"/>
                <w:kern w:val="0"/>
                <w:sz w:val="18"/>
                <w:szCs w:val="18"/>
                <w:lang w:val="en-US" w:eastAsia="zh-CN"/>
              </w:rPr>
            </w:pPr>
          </w:p>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7.90</w:t>
            </w:r>
          </w:p>
        </w:tc>
        <w:tc>
          <w:tcPr>
            <w:tcW w:w="588" w:type="dxa"/>
            <w:vAlign w:val="top"/>
          </w:tcPr>
          <w:p>
            <w:pPr>
              <w:widowControl/>
              <w:jc w:val="both"/>
              <w:outlineLvl w:val="1"/>
              <w:rPr>
                <w:rFonts w:hint="eastAsia" w:ascii="仿宋_GB2312" w:hAnsi="宋体" w:eastAsia="仿宋_GB2312"/>
                <w:kern w:val="0"/>
                <w:sz w:val="18"/>
                <w:szCs w:val="18"/>
                <w:lang w:val="en-US" w:eastAsia="zh-CN"/>
              </w:rPr>
            </w:pPr>
          </w:p>
          <w:p>
            <w:pPr>
              <w:widowControl/>
              <w:jc w:val="both"/>
              <w:outlineLvl w:val="1"/>
              <w:rPr>
                <w:rFonts w:hint="eastAsia" w:ascii="仿宋_GB2312" w:hAnsi="宋体" w:eastAsia="仿宋_GB2312"/>
                <w:kern w:val="0"/>
                <w:sz w:val="18"/>
                <w:szCs w:val="18"/>
                <w:lang w:val="en-US" w:eastAsia="zh-CN"/>
              </w:rPr>
            </w:pPr>
          </w:p>
          <w:p>
            <w:pPr>
              <w:widowControl/>
              <w:jc w:val="both"/>
              <w:outlineLvl w:val="1"/>
              <w:rPr>
                <w:rFonts w:hint="eastAsia" w:ascii="仿宋_GB2312" w:hAnsi="宋体" w:eastAsia="仿宋_GB2312"/>
                <w:kern w:val="0"/>
                <w:sz w:val="18"/>
                <w:szCs w:val="18"/>
                <w:lang w:val="en-US" w:eastAsia="zh-CN"/>
              </w:rPr>
            </w:pPr>
          </w:p>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0.70</w:t>
            </w:r>
          </w:p>
        </w:tc>
        <w:tc>
          <w:tcPr>
            <w:tcW w:w="568" w:type="dxa"/>
            <w:vAlign w:val="top"/>
          </w:tcPr>
          <w:p>
            <w:pPr>
              <w:widowControl/>
              <w:jc w:val="both"/>
              <w:outlineLvl w:val="1"/>
              <w:rPr>
                <w:rFonts w:hint="eastAsia" w:ascii="仿宋_GB2312" w:hAnsi="宋体" w:eastAsia="仿宋_GB2312"/>
                <w:kern w:val="0"/>
                <w:sz w:val="18"/>
                <w:szCs w:val="18"/>
                <w:lang w:val="en-US" w:eastAsia="zh-CN"/>
              </w:rPr>
            </w:pPr>
          </w:p>
        </w:tc>
        <w:tc>
          <w:tcPr>
            <w:tcW w:w="618" w:type="dxa"/>
            <w:gridSpan w:val="2"/>
            <w:vAlign w:val="top"/>
          </w:tcPr>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64" w:type="dxa"/>
            <w:vAlign w:val="top"/>
          </w:tcPr>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　　</w:t>
            </w:r>
          </w:p>
        </w:tc>
        <w:tc>
          <w:tcPr>
            <w:tcW w:w="709" w:type="dxa"/>
            <w:vAlign w:val="top"/>
          </w:tcPr>
          <w:p>
            <w:pPr>
              <w:widowControl/>
              <w:jc w:val="both"/>
              <w:outlineLvl w:val="1"/>
              <w:rPr>
                <w:rFonts w:hint="eastAsia" w:ascii="仿宋_GB2312" w:hAnsi="宋体" w:eastAsia="仿宋_GB2312"/>
                <w:kern w:val="0"/>
                <w:sz w:val="18"/>
                <w:szCs w:val="18"/>
                <w:lang w:val="en-US" w:eastAsia="zh-CN"/>
              </w:rPr>
            </w:pPr>
          </w:p>
        </w:tc>
        <w:tc>
          <w:tcPr>
            <w:tcW w:w="451" w:type="dxa"/>
            <w:vAlign w:val="top"/>
          </w:tcPr>
          <w:p>
            <w:pPr>
              <w:widowControl/>
              <w:jc w:val="both"/>
              <w:outlineLvl w:val="1"/>
              <w:rPr>
                <w:rFonts w:hint="eastAsia" w:ascii="仿宋_GB2312" w:hAnsi="宋体" w:eastAsia="仿宋_GB2312"/>
                <w:kern w:val="0"/>
                <w:sz w:val="18"/>
                <w:szCs w:val="18"/>
                <w:lang w:val="en-US" w:eastAsia="zh-CN"/>
              </w:rPr>
            </w:pPr>
          </w:p>
        </w:tc>
        <w:tc>
          <w:tcPr>
            <w:tcW w:w="652" w:type="dxa"/>
            <w:vAlign w:val="top"/>
          </w:tcPr>
          <w:p>
            <w:pPr>
              <w:widowControl/>
              <w:jc w:val="both"/>
              <w:outlineLvl w:val="1"/>
              <w:rPr>
                <w:rFonts w:hint="eastAsia" w:ascii="仿宋_GB2312" w:hAnsi="宋体" w:eastAsia="仿宋_GB2312"/>
                <w:kern w:val="0"/>
                <w:sz w:val="18"/>
                <w:szCs w:val="18"/>
                <w:lang w:val="en-US" w:eastAsia="zh-CN"/>
              </w:rPr>
            </w:pPr>
          </w:p>
        </w:tc>
        <w:tc>
          <w:tcPr>
            <w:tcW w:w="588" w:type="dxa"/>
            <w:vAlign w:val="top"/>
          </w:tcPr>
          <w:p>
            <w:pPr>
              <w:widowControl/>
              <w:jc w:val="both"/>
              <w:outlineLvl w:val="1"/>
              <w:rPr>
                <w:rFonts w:hint="eastAsia" w:ascii="仿宋_GB2312" w:hAnsi="宋体" w:eastAsia="仿宋_GB2312"/>
                <w:kern w:val="0"/>
                <w:sz w:val="18"/>
                <w:szCs w:val="18"/>
                <w:lang w:val="en-US" w:eastAsia="zh-CN"/>
              </w:rPr>
            </w:pPr>
          </w:p>
        </w:tc>
        <w:tc>
          <w:tcPr>
            <w:tcW w:w="568" w:type="dxa"/>
            <w:vAlign w:val="top"/>
          </w:tcPr>
          <w:p>
            <w:pPr>
              <w:widowControl/>
              <w:jc w:val="both"/>
              <w:outlineLvl w:val="1"/>
              <w:rPr>
                <w:rFonts w:hint="eastAsia" w:ascii="仿宋_GB2312" w:hAnsi="宋体" w:eastAsia="仿宋_GB2312"/>
                <w:kern w:val="0"/>
                <w:sz w:val="18"/>
                <w:szCs w:val="18"/>
                <w:lang w:val="en-US" w:eastAsia="zh-CN"/>
              </w:rPr>
            </w:pPr>
          </w:p>
        </w:tc>
        <w:tc>
          <w:tcPr>
            <w:tcW w:w="618" w:type="dxa"/>
            <w:gridSpan w:val="2"/>
            <w:vAlign w:val="top"/>
          </w:tcPr>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64" w:type="dxa"/>
            <w:vAlign w:val="center"/>
          </w:tcPr>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合 计</w:t>
            </w:r>
          </w:p>
        </w:tc>
        <w:tc>
          <w:tcPr>
            <w:tcW w:w="709" w:type="dxa"/>
            <w:vAlign w:val="center"/>
          </w:tcPr>
          <w:p>
            <w:pPr>
              <w:widowControl/>
              <w:jc w:val="both"/>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16.60</w:t>
            </w:r>
          </w:p>
        </w:tc>
        <w:tc>
          <w:tcPr>
            <w:tcW w:w="451" w:type="dxa"/>
            <w:vAlign w:val="top"/>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　</w:t>
            </w:r>
          </w:p>
        </w:tc>
        <w:tc>
          <w:tcPr>
            <w:tcW w:w="652" w:type="dxa"/>
            <w:vAlign w:val="top"/>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　9.85</w:t>
            </w:r>
          </w:p>
        </w:tc>
        <w:tc>
          <w:tcPr>
            <w:tcW w:w="588" w:type="dxa"/>
            <w:vAlign w:val="top"/>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　6.75</w:t>
            </w:r>
          </w:p>
        </w:tc>
        <w:tc>
          <w:tcPr>
            <w:tcW w:w="568" w:type="dxa"/>
            <w:vAlign w:val="top"/>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　</w:t>
            </w:r>
          </w:p>
        </w:tc>
        <w:tc>
          <w:tcPr>
            <w:tcW w:w="618" w:type="dxa"/>
            <w:gridSpan w:val="2"/>
            <w:vAlign w:val="top"/>
          </w:tcPr>
          <w:p>
            <w:pPr>
              <w:widowControl/>
              <w:jc w:val="both"/>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本单位2024年无政府性基金，此表为空表。</w:t>
      </w:r>
    </w:p>
    <w:p>
      <w:pPr>
        <w:keepNext w:val="0"/>
        <w:keepLines w:val="0"/>
        <w:widowControl/>
        <w:suppressLineNumbers w:val="0"/>
        <w:jc w:val="left"/>
        <w:textAlignment w:val="bottom"/>
        <w:rPr>
          <w:rFonts w:hint="eastAsia" w:ascii="仿宋" w:hAnsi="仿宋" w:eastAsia="仿宋" w:cs="仿宋"/>
          <w:b w:val="0"/>
          <w:bCs w:val="0"/>
          <w:sz w:val="24"/>
          <w:szCs w:val="24"/>
          <w:highlight w:val="yellow"/>
          <w:lang w:val="en-US" w:eastAsia="zh-CN"/>
        </w:rPr>
      </w:pPr>
    </w:p>
    <w:p>
      <w:pPr>
        <w:keepNext w:val="0"/>
        <w:keepLines w:val="0"/>
        <w:widowControl/>
        <w:suppressLineNumbers w:val="0"/>
        <w:jc w:val="left"/>
        <w:textAlignment w:val="bottom"/>
        <w:rPr>
          <w:rFonts w:hint="eastAsia" w:ascii="仿宋" w:hAnsi="仿宋" w:eastAsia="仿宋" w:cs="仿宋"/>
          <w:b w:val="0"/>
          <w:bCs w:val="0"/>
          <w:sz w:val="24"/>
          <w:szCs w:val="24"/>
          <w:highlight w:val="yellow"/>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本单位2024年无国有资本经营预算支出，此表为空表。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 xml:space="preserve">呼图壁县残疾人联合会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widowControl/>
        <w:suppressLineNumbers w:val="0"/>
        <w:jc w:val="left"/>
        <w:textAlignment w:val="bottom"/>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本单位2024年无</w:t>
      </w:r>
      <w:r>
        <w:rPr>
          <w:rFonts w:hint="eastAsia" w:ascii="仿宋" w:hAnsi="仿宋" w:eastAsia="仿宋" w:cs="仿宋"/>
          <w:b w:val="0"/>
          <w:bCs w:val="0"/>
          <w:sz w:val="24"/>
          <w:szCs w:val="24"/>
          <w:highlight w:val="none"/>
          <w:lang w:val="en-US" w:eastAsia="zh-Hans"/>
        </w:rPr>
        <w:t>财政拨款</w:t>
      </w:r>
      <w:r>
        <w:rPr>
          <w:rFonts w:hint="eastAsia" w:ascii="仿宋" w:hAnsi="仿宋" w:eastAsia="仿宋" w:cs="仿宋"/>
          <w:b w:val="0"/>
          <w:bCs w:val="0"/>
          <w:sz w:val="24"/>
          <w:szCs w:val="24"/>
          <w:highlight w:val="none"/>
          <w:lang w:val="en-US" w:eastAsia="zh-CN"/>
        </w:rPr>
        <w:t>“三公”经费支出，此表为空表。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spacing w:line="600" w:lineRule="exact"/>
        <w:jc w:val="both"/>
        <w:rPr>
          <w:rFonts w:ascii="仿宋_GB2312" w:hAnsi="宋体" w:eastAsia="仿宋_GB2312"/>
          <w:color w:val="auto"/>
          <w:kern w:val="0"/>
          <w:sz w:val="32"/>
          <w:szCs w:val="32"/>
          <w:highlight w:val="none"/>
        </w:rPr>
      </w:pPr>
      <w:r>
        <w:rPr>
          <w:rFonts w:hint="eastAsia" w:ascii="仿宋" w:hAnsi="仿宋" w:eastAsia="仿宋" w:cs="仿宋"/>
          <w:b w:val="0"/>
          <w:bCs w:val="0"/>
          <w:sz w:val="24"/>
          <w:szCs w:val="24"/>
          <w:highlight w:val="none"/>
          <w:lang w:val="en-US" w:eastAsia="zh-CN"/>
        </w:rPr>
        <w:t>本单位2024年无上年结转结余情况，此表为空表。</w:t>
      </w: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s="Times New Roman"/>
          <w:color w:val="auto"/>
          <w:kern w:val="0"/>
          <w:sz w:val="32"/>
          <w:szCs w:val="32"/>
          <w:highlight w:val="none"/>
          <w:lang w:eastAsia="zh-CN"/>
        </w:rPr>
        <w:t>4年呼图壁县残疾人联合会预算</w:t>
      </w:r>
      <w:r>
        <w:rPr>
          <w:rFonts w:hint="eastAsia" w:ascii="黑体" w:hAnsi="黑体" w:eastAsia="黑体"/>
          <w:color w:val="auto"/>
          <w:kern w:val="0"/>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呼图壁县残疾人联合会</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rPr>
        <w:t>呼图壁县残疾人联合会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kern w:val="0"/>
          <w:sz w:val="32"/>
          <w:szCs w:val="32"/>
        </w:rPr>
        <w:t>呼图壁县残疾人联合会</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156.04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156.04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144万元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8.60万元</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240.47</w:t>
      </w:r>
      <w:r>
        <w:rPr>
          <w:rFonts w:hint="eastAsia" w:ascii="仿宋_GB2312" w:hAnsi="宋体" w:eastAsia="仿宋_GB2312" w:cs="宋体"/>
          <w:kern w:val="0"/>
          <w:sz w:val="32"/>
          <w:szCs w:val="32"/>
        </w:rPr>
        <w:t>万元、医疗卫生健康支出</w:t>
      </w:r>
      <w:r>
        <w:rPr>
          <w:rFonts w:hint="eastAsia" w:ascii="仿宋_GB2312" w:hAnsi="宋体" w:eastAsia="仿宋_GB2312" w:cs="宋体"/>
          <w:kern w:val="0"/>
          <w:sz w:val="32"/>
          <w:szCs w:val="32"/>
          <w:lang w:val="en-US" w:eastAsia="zh-CN"/>
        </w:rPr>
        <w:t>31.27</w:t>
      </w:r>
      <w:r>
        <w:rPr>
          <w:rFonts w:hint="eastAsia" w:ascii="仿宋_GB2312" w:hAnsi="宋体" w:eastAsia="仿宋_GB2312" w:cs="宋体"/>
          <w:kern w:val="0"/>
          <w:sz w:val="32"/>
          <w:szCs w:val="32"/>
        </w:rPr>
        <w:t>万元、住房保障支出</w:t>
      </w:r>
      <w:r>
        <w:rPr>
          <w:rFonts w:hint="eastAsia" w:ascii="仿宋_GB2312" w:hAnsi="宋体" w:eastAsia="仿宋_GB2312" w:cs="宋体"/>
          <w:kern w:val="0"/>
          <w:sz w:val="32"/>
          <w:szCs w:val="32"/>
          <w:lang w:val="en-US" w:eastAsia="zh-CN"/>
        </w:rPr>
        <w:t>36.90</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呼图壁县残疾人联合会收入预算</w:t>
      </w:r>
      <w:r>
        <w:rPr>
          <w:rFonts w:hint="eastAsia" w:ascii="仿宋_GB2312" w:hAnsi="宋体" w:eastAsia="仿宋_GB2312" w:cs="宋体"/>
          <w:color w:val="auto"/>
          <w:kern w:val="0"/>
          <w:sz w:val="32"/>
          <w:szCs w:val="32"/>
          <w:highlight w:val="none"/>
          <w:lang w:val="en-US" w:eastAsia="zh-CN"/>
        </w:rPr>
        <w:t>156.04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148.04</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94.87</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9.92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highlight w:val="yellow"/>
          <w:lang w:eastAsia="zh-CN"/>
        </w:rPr>
        <w:t>下降</w:t>
      </w:r>
      <w:r>
        <w:rPr>
          <w:rFonts w:hint="eastAsia" w:ascii="仿宋_GB2312" w:hAnsi="宋体" w:eastAsia="仿宋_GB2312" w:cs="宋体"/>
          <w:kern w:val="0"/>
          <w:sz w:val="32"/>
          <w:szCs w:val="32"/>
          <w:highlight w:val="yellow"/>
          <w:lang w:val="en-US" w:eastAsia="zh-CN"/>
        </w:rPr>
        <w:t>6.28</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8月退休1名四级调研员，调入1名一级主任科员，</w:t>
      </w:r>
      <w:r>
        <w:rPr>
          <w:rFonts w:hint="eastAsia" w:ascii="仿宋_GB2312" w:hAnsi="宋体" w:eastAsia="仿宋_GB2312" w:cs="宋体"/>
          <w:kern w:val="0"/>
          <w:sz w:val="32"/>
          <w:szCs w:val="32"/>
          <w:lang w:eastAsia="zh-CN"/>
        </w:rPr>
        <w:t>工资社保住房公积金等减少</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lang w:val="en-US" w:eastAsia="zh-CN"/>
        </w:rPr>
        <w:t>8.00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5.13</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.32万</w:t>
      </w:r>
      <w:r>
        <w:rPr>
          <w:rFonts w:hint="eastAsia" w:ascii="仿宋_GB2312" w:hAnsi="宋体" w:eastAsia="仿宋_GB2312" w:cs="宋体"/>
          <w:kern w:val="0"/>
          <w:sz w:val="32"/>
          <w:szCs w:val="32"/>
          <w:highlight w:val="none"/>
        </w:rPr>
        <w:t>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75.25</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今年</w:t>
      </w:r>
      <w:r>
        <w:rPr>
          <w:rFonts w:hint="eastAsia" w:ascii="仿宋_GB2312" w:hAnsi="宋体" w:eastAsia="仿宋_GB2312" w:cs="宋体"/>
          <w:color w:val="auto"/>
          <w:kern w:val="0"/>
          <w:sz w:val="32"/>
          <w:szCs w:val="32"/>
          <w:lang w:eastAsia="zh-Hans"/>
        </w:rPr>
        <w:t>上级</w:t>
      </w:r>
      <w:r>
        <w:rPr>
          <w:rFonts w:hint="eastAsia" w:ascii="仿宋_GB2312" w:hAnsi="宋体" w:eastAsia="仿宋_GB2312" w:cs="宋体"/>
          <w:color w:val="auto"/>
          <w:kern w:val="0"/>
          <w:sz w:val="32"/>
          <w:szCs w:val="32"/>
        </w:rPr>
        <w:t>一般公共预算</w:t>
      </w:r>
      <w:r>
        <w:rPr>
          <w:rFonts w:hint="eastAsia" w:ascii="仿宋_GB2312" w:hAnsi="宋体" w:eastAsia="仿宋_GB2312" w:cs="宋体"/>
          <w:color w:val="auto"/>
          <w:kern w:val="0"/>
          <w:sz w:val="32"/>
          <w:szCs w:val="32"/>
          <w:lang w:eastAsia="zh-Hans"/>
        </w:rPr>
        <w:t>安排的转移支付资金</w:t>
      </w:r>
      <w:r>
        <w:rPr>
          <w:rFonts w:hint="eastAsia" w:ascii="仿宋_GB2312" w:hAnsi="宋体" w:eastAsia="仿宋_GB2312" w:cs="宋体"/>
          <w:color w:val="auto"/>
          <w:kern w:val="0"/>
          <w:sz w:val="32"/>
          <w:szCs w:val="32"/>
          <w:lang w:eastAsia="zh-CN"/>
        </w:rPr>
        <w:t>减少</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highlight w:val="none"/>
        </w:rPr>
        <w:t xml:space="preserve">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未安排。</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财政专户（教育收费）资金</w:t>
      </w:r>
      <w:r>
        <w:rPr>
          <w:rFonts w:hint="eastAsia" w:ascii="仿宋_GB2312" w:hAnsi="宋体" w:eastAsia="仿宋_GB2312" w:cs="宋体"/>
          <w:color w:val="auto"/>
          <w:kern w:val="0"/>
          <w:sz w:val="32"/>
          <w:szCs w:val="32"/>
          <w:highlight w:val="none"/>
          <w:lang w:eastAsia="zh-CN"/>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kern w:val="0"/>
          <w:sz w:val="32"/>
          <w:szCs w:val="32"/>
        </w:rPr>
        <w:t>单位资金</w:t>
      </w:r>
      <w:r>
        <w:rPr>
          <w:rFonts w:hint="eastAsia" w:ascii="仿宋_GB2312" w:hAnsi="宋体" w:eastAsia="仿宋_GB2312" w:cs="宋体"/>
          <w:kern w:val="0"/>
          <w:sz w:val="32"/>
          <w:szCs w:val="32"/>
          <w:lang w:val="en-US" w:eastAsia="zh-CN"/>
        </w:rPr>
        <w:t>144</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92.28</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58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highlight w:val="yellow"/>
          <w:lang w:eastAsia="zh-CN"/>
        </w:rPr>
        <w:t>下降</w:t>
      </w:r>
      <w:r>
        <w:rPr>
          <w:rFonts w:hint="eastAsia" w:ascii="仿宋_GB2312" w:hAnsi="宋体" w:eastAsia="仿宋_GB2312" w:cs="宋体"/>
          <w:kern w:val="0"/>
          <w:sz w:val="32"/>
          <w:szCs w:val="32"/>
          <w:highlight w:val="yellow"/>
          <w:lang w:val="en-US" w:eastAsia="zh-CN"/>
        </w:rPr>
        <w:t>28.71</w:t>
      </w:r>
      <w:r>
        <w:rPr>
          <w:rFonts w:hint="eastAsia" w:ascii="仿宋_GB2312" w:hAnsi="宋体" w:eastAsia="仿宋_GB2312" w:cs="宋体"/>
          <w:color w:val="auto"/>
          <w:kern w:val="0"/>
          <w:sz w:val="32"/>
          <w:szCs w:val="32"/>
          <w:highlight w:val="yellow"/>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年单位资金</w:t>
      </w:r>
      <w:r>
        <w:rPr>
          <w:rFonts w:hint="eastAsia" w:ascii="仿宋_GB2312" w:hAnsi="宋体" w:eastAsia="仿宋_GB2312" w:cs="宋体"/>
          <w:color w:val="auto"/>
          <w:kern w:val="0"/>
          <w:sz w:val="32"/>
          <w:szCs w:val="32"/>
          <w:highlight w:val="none"/>
          <w:lang w:eastAsia="zh-CN"/>
        </w:rPr>
        <w:t>未列支项目资金支出。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专项资金</w:t>
      </w:r>
      <w:r>
        <w:rPr>
          <w:rFonts w:hint="eastAsia" w:ascii="仿宋_GB2312" w:hAnsi="宋体" w:eastAsia="仿宋_GB2312" w:cs="宋体"/>
          <w:color w:val="auto"/>
          <w:kern w:val="0"/>
          <w:sz w:val="32"/>
          <w:szCs w:val="32"/>
          <w:highlight w:val="none"/>
          <w:lang w:val="en-US" w:eastAsia="zh-Hans"/>
        </w:rPr>
        <w:t>结转</w:t>
      </w:r>
      <w:r>
        <w:rPr>
          <w:rFonts w:hint="eastAsia" w:ascii="仿宋_GB2312" w:hAnsi="宋体" w:eastAsia="仿宋_GB2312" w:cs="宋体"/>
          <w:color w:val="auto"/>
          <w:kern w:val="0"/>
          <w:sz w:val="32"/>
          <w:szCs w:val="32"/>
          <w:highlight w:val="none"/>
          <w:lang w:val="en-US" w:eastAsia="zh-CN"/>
        </w:rPr>
        <w:t>8.60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2023年12月底下达项目文件，根据工作进度支付项目资金。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呼图壁县残疾人联合会</w:t>
      </w:r>
      <w:r>
        <w:rPr>
          <w:rFonts w:hint="eastAsia" w:ascii="仿宋_GB2312" w:hAnsi="宋体" w:eastAsia="仿宋_GB2312" w:cs="宋体"/>
          <w:kern w:val="0"/>
          <w:sz w:val="32"/>
          <w:szCs w:val="32"/>
          <w:lang w:eastAsia="zh-CN"/>
        </w:rPr>
        <w:t>2024</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308.64</w:t>
      </w:r>
      <w:r>
        <w:rPr>
          <w:rFonts w:hint="eastAsia" w:ascii="仿宋_GB2312" w:hAnsi="宋体" w:eastAsia="仿宋_GB2312" w:cs="宋体"/>
          <w:color w:val="000000"/>
          <w:kern w:val="0"/>
          <w:sz w:val="32"/>
          <w:szCs w:val="32"/>
        </w:rPr>
        <w:t>万元</w:t>
      </w:r>
      <w:r>
        <w:rPr>
          <w:rFonts w:hint="eastAsia" w:ascii="仿宋_GB2312" w:hAnsi="宋体" w:eastAsia="仿宋_GB2312" w:cs="宋体"/>
          <w:kern w:val="0"/>
          <w:sz w:val="32"/>
          <w:szCs w:val="32"/>
        </w:rPr>
        <w:t>，其中：</w:t>
      </w:r>
    </w:p>
    <w:p>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292.04</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94.62</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138.08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highlight w:val="yellow"/>
        </w:rPr>
        <w:t>增长</w:t>
      </w:r>
      <w:r>
        <w:rPr>
          <w:rFonts w:hint="eastAsia" w:ascii="仿宋_GB2312" w:hAnsi="宋体" w:eastAsia="仿宋_GB2312" w:cs="宋体"/>
          <w:kern w:val="0"/>
          <w:sz w:val="32"/>
          <w:szCs w:val="32"/>
          <w:highlight w:val="yellow"/>
          <w:lang w:val="en-US" w:eastAsia="zh-CN"/>
        </w:rPr>
        <w:t>89.68</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2024</w:t>
      </w:r>
      <w:r>
        <w:rPr>
          <w:rFonts w:hint="eastAsia" w:ascii="仿宋_GB2312" w:hAnsi="宋体" w:eastAsia="仿宋_GB2312" w:cs="宋体"/>
          <w:kern w:val="0"/>
          <w:sz w:val="32"/>
          <w:szCs w:val="32"/>
        </w:rPr>
        <w:t>年调增了基本工资</w:t>
      </w:r>
      <w:r>
        <w:rPr>
          <w:rFonts w:hint="eastAsia" w:ascii="仿宋_GB2312" w:hAnsi="宋体" w:eastAsia="仿宋_GB2312" w:cs="宋体"/>
          <w:kern w:val="0"/>
          <w:sz w:val="32"/>
          <w:szCs w:val="32"/>
          <w:lang w:eastAsia="zh-CN"/>
        </w:rPr>
        <w:t>和基础性绩效，</w:t>
      </w:r>
      <w:r>
        <w:rPr>
          <w:rFonts w:hint="eastAsia" w:ascii="仿宋_GB2312" w:hAnsi="宋体" w:eastAsia="仿宋_GB2312" w:cs="宋体"/>
          <w:kern w:val="0"/>
          <w:sz w:val="32"/>
          <w:szCs w:val="32"/>
          <w:lang w:val="en-US" w:eastAsia="zh-CN"/>
        </w:rPr>
        <w:t>2023年8月调入1人一级主任科员等。</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16.60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5.38</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221.72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highlight w:val="yellow"/>
          <w:lang w:eastAsia="zh-CN"/>
        </w:rPr>
        <w:t>减少</w:t>
      </w:r>
      <w:r>
        <w:rPr>
          <w:rFonts w:hint="eastAsia" w:ascii="仿宋_GB2312" w:hAnsi="宋体" w:eastAsia="仿宋_GB2312" w:cs="宋体"/>
          <w:kern w:val="0"/>
          <w:sz w:val="32"/>
          <w:szCs w:val="32"/>
          <w:highlight w:val="yellow"/>
          <w:lang w:val="en-US" w:eastAsia="zh-CN"/>
        </w:rPr>
        <w:t>930.34</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rPr>
        <w:t>主要原因是残疾人托养中心项目资金</w:t>
      </w:r>
      <w:r>
        <w:rPr>
          <w:rFonts w:hint="eastAsia" w:ascii="仿宋_GB2312" w:hAnsi="宋体" w:eastAsia="仿宋_GB2312" w:cs="宋体"/>
          <w:kern w:val="0"/>
          <w:sz w:val="32"/>
          <w:szCs w:val="32"/>
          <w:lang w:eastAsia="zh-CN"/>
        </w:rPr>
        <w:t>和其他残疾人事业支出项目减少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164.64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收支预算包括：一般公共预算拨款</w:t>
      </w:r>
      <w:r>
        <w:rPr>
          <w:rFonts w:hint="eastAsia" w:ascii="仿宋_GB2312" w:hAnsi="宋体" w:eastAsia="仿宋_GB2312" w:cs="宋体"/>
          <w:color w:val="auto"/>
          <w:kern w:val="0"/>
          <w:sz w:val="32"/>
          <w:szCs w:val="32"/>
          <w:highlight w:val="none"/>
          <w:lang w:val="en-US" w:eastAsia="zh-CN"/>
        </w:rPr>
        <w:t>164.64</w:t>
      </w:r>
      <w:r>
        <w:rPr>
          <w:rFonts w:hint="eastAsia" w:ascii="仿宋_GB2312" w:hAnsi="宋体" w:eastAsia="仿宋_GB2312" w:cs="宋体"/>
          <w:kern w:val="0"/>
          <w:sz w:val="32"/>
          <w:szCs w:val="32"/>
        </w:rPr>
        <w:t>万元。</w:t>
      </w:r>
    </w:p>
    <w:p>
      <w:pPr>
        <w:spacing w:line="560" w:lineRule="exact"/>
        <w:ind w:firstLine="640" w:firstLineChars="200"/>
        <w:rPr>
          <w:rFonts w:hint="eastAsia" w:ascii="楷体_GB2312" w:hAnsi="楷体_GB2312" w:eastAsia="仿宋_GB2312" w:cs="楷体_GB2312"/>
          <w:b/>
          <w:bCs/>
          <w:kern w:val="0"/>
          <w:sz w:val="32"/>
          <w:szCs w:val="32"/>
          <w:lang w:eastAsia="zh-CN"/>
        </w:rPr>
      </w:pPr>
      <w:r>
        <w:rPr>
          <w:rFonts w:hint="eastAsia" w:ascii="仿宋_GB2312" w:hAnsi="宋体" w:eastAsia="仿宋_GB2312" w:cs="宋体"/>
          <w:kern w:val="0"/>
          <w:sz w:val="32"/>
          <w:szCs w:val="32"/>
        </w:rPr>
        <w:t>一般公共预算支出包括：社会保障和就业支出</w:t>
      </w:r>
      <w:r>
        <w:rPr>
          <w:rFonts w:hint="eastAsia" w:ascii="仿宋_GB2312" w:hAnsi="宋体" w:eastAsia="仿宋_GB2312" w:cs="宋体"/>
          <w:kern w:val="0"/>
          <w:sz w:val="32"/>
          <w:szCs w:val="32"/>
          <w:lang w:val="en-US" w:eastAsia="zh-CN"/>
        </w:rPr>
        <w:t>143.47</w:t>
      </w:r>
      <w:r>
        <w:rPr>
          <w:rFonts w:hint="eastAsia" w:ascii="仿宋_GB2312" w:hAnsi="宋体" w:eastAsia="仿宋_GB2312" w:cs="宋体"/>
          <w:kern w:val="0"/>
          <w:sz w:val="32"/>
          <w:szCs w:val="32"/>
        </w:rPr>
        <w:t>万元，主要用于机关事业单位养老保险、离休人员工资支出；卫生健康支出</w:t>
      </w:r>
      <w:r>
        <w:rPr>
          <w:rFonts w:hint="eastAsia" w:ascii="仿宋_GB2312" w:hAnsi="宋体" w:eastAsia="仿宋_GB2312" w:cs="宋体"/>
          <w:kern w:val="0"/>
          <w:sz w:val="32"/>
          <w:szCs w:val="32"/>
          <w:lang w:val="en-US" w:eastAsia="zh-CN"/>
        </w:rPr>
        <w:t>9.27</w:t>
      </w:r>
      <w:r>
        <w:rPr>
          <w:rFonts w:hint="eastAsia" w:ascii="仿宋_GB2312" w:hAnsi="宋体" w:eastAsia="仿宋_GB2312" w:cs="宋体"/>
          <w:kern w:val="0"/>
          <w:sz w:val="32"/>
          <w:szCs w:val="32"/>
        </w:rPr>
        <w:t>万元，主要用于行政单位医疗、公务员医疗补助和退休人员大病保险支出；住房保障支出</w:t>
      </w:r>
      <w:r>
        <w:rPr>
          <w:rFonts w:hint="eastAsia" w:ascii="仿宋_GB2312" w:hAnsi="宋体" w:eastAsia="仿宋_GB2312" w:cs="宋体"/>
          <w:kern w:val="0"/>
          <w:sz w:val="32"/>
          <w:szCs w:val="32"/>
          <w:lang w:val="en-US" w:eastAsia="zh-CN"/>
        </w:rPr>
        <w:t>11.90</w:t>
      </w:r>
      <w:r>
        <w:rPr>
          <w:rFonts w:hint="eastAsia" w:ascii="仿宋_GB2312" w:hAnsi="宋体" w:eastAsia="仿宋_GB2312" w:cs="宋体"/>
          <w:kern w:val="0"/>
          <w:sz w:val="32"/>
          <w:szCs w:val="32"/>
        </w:rPr>
        <w:t>万元，主要用于住房公积金支出</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rPr>
        <w:t>呼图壁县残疾人联合会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rPr>
        <w:t>呼图壁县残疾人联合会</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年一般公共预算拨款合计</w:t>
      </w:r>
      <w:r>
        <w:rPr>
          <w:rFonts w:hint="eastAsia" w:ascii="仿宋_GB2312" w:hAnsi="宋体" w:eastAsia="仿宋_GB2312" w:cs="宋体"/>
          <w:kern w:val="0"/>
          <w:sz w:val="32"/>
          <w:szCs w:val="32"/>
          <w:lang w:val="en-US" w:eastAsia="zh-CN"/>
        </w:rPr>
        <w:t>164.64</w:t>
      </w:r>
      <w:r>
        <w:rPr>
          <w:rFonts w:hint="eastAsia" w:ascii="仿宋_GB2312" w:hAnsi="仿宋_GB2312" w:eastAsia="仿宋_GB2312" w:cs="仿宋_GB2312"/>
          <w:kern w:val="0"/>
          <w:sz w:val="32"/>
          <w:szCs w:val="32"/>
        </w:rPr>
        <w:t>万元，其中：基本支出</w:t>
      </w:r>
      <w:r>
        <w:rPr>
          <w:rFonts w:hint="eastAsia" w:ascii="仿宋_GB2312" w:hAnsi="仿宋_GB2312" w:eastAsia="仿宋_GB2312" w:cs="仿宋_GB2312"/>
          <w:kern w:val="0"/>
          <w:sz w:val="32"/>
          <w:szCs w:val="32"/>
          <w:lang w:val="en-US" w:eastAsia="zh-CN"/>
        </w:rPr>
        <w:t>148.04</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5.92</w:t>
      </w:r>
      <w:r>
        <w:rPr>
          <w:rFonts w:hint="eastAsia" w:ascii="仿宋_GB2312" w:hAnsi="仿宋_GB2312" w:eastAsia="仿宋_GB2312" w:cs="仿宋_GB2312"/>
          <w:kern w:val="0"/>
          <w:sz w:val="32"/>
          <w:szCs w:val="32"/>
        </w:rPr>
        <w:t>万元，</w:t>
      </w:r>
      <w:r>
        <w:rPr>
          <w:rFonts w:hint="eastAsia" w:ascii="仿宋_GB2312" w:hAnsi="宋体" w:eastAsia="仿宋_GB2312" w:cs="宋体"/>
          <w:kern w:val="0"/>
          <w:sz w:val="32"/>
          <w:szCs w:val="32"/>
          <w:highlight w:val="yellow"/>
          <w:lang w:eastAsia="zh-CN"/>
        </w:rPr>
        <w:t>下降</w:t>
      </w:r>
      <w:r>
        <w:rPr>
          <w:rFonts w:hint="eastAsia" w:ascii="仿宋_GB2312" w:hAnsi="宋体" w:eastAsia="仿宋_GB2312" w:cs="宋体"/>
          <w:kern w:val="0"/>
          <w:sz w:val="32"/>
          <w:szCs w:val="32"/>
          <w:highlight w:val="yellow"/>
          <w:lang w:val="en-US" w:eastAsia="zh-CN"/>
        </w:rPr>
        <w:t>3.84</w:t>
      </w:r>
      <w:r>
        <w:rPr>
          <w:rFonts w:hint="eastAsia" w:ascii="仿宋_GB2312" w:hAnsi="宋体" w:eastAsia="仿宋_GB2312" w:cs="宋体"/>
          <w:kern w:val="0"/>
          <w:sz w:val="32"/>
          <w:szCs w:val="32"/>
          <w:highlight w:val="yellow"/>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spacing w:line="560" w:lineRule="exact"/>
        <w:ind w:firstLine="640" w:firstLineChars="200"/>
        <w:rPr>
          <w:rFonts w:hint="eastAsia" w:ascii="楷体_GB2312" w:hAnsi="楷体_GB2312" w:eastAsia="楷体_GB2312" w:cs="楷体_GB2312"/>
          <w:b/>
          <w:bCs/>
          <w:kern w:val="0"/>
          <w:sz w:val="32"/>
          <w:szCs w:val="32"/>
        </w:rPr>
      </w:pP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16.60</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19.72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highlight w:val="yellow"/>
          <w:lang w:eastAsia="zh-CN"/>
        </w:rPr>
        <w:t>下降</w:t>
      </w:r>
      <w:r>
        <w:rPr>
          <w:rFonts w:hint="eastAsia" w:ascii="仿宋_GB2312" w:hAnsi="宋体" w:eastAsia="仿宋_GB2312" w:cs="宋体"/>
          <w:kern w:val="0"/>
          <w:sz w:val="32"/>
          <w:szCs w:val="32"/>
          <w:highlight w:val="yellow"/>
          <w:lang w:val="en-US" w:eastAsia="zh-CN"/>
        </w:rPr>
        <w:t>54.29</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rPr>
        <w:t>，主要原因是残疾人托养中心项目资金</w:t>
      </w:r>
      <w:r>
        <w:rPr>
          <w:rFonts w:hint="eastAsia" w:ascii="仿宋_GB2312" w:hAnsi="宋体" w:eastAsia="仿宋_GB2312" w:cs="宋体"/>
          <w:kern w:val="0"/>
          <w:sz w:val="32"/>
          <w:szCs w:val="32"/>
          <w:lang w:eastAsia="zh-CN"/>
        </w:rPr>
        <w:t>和其他残疾人项目资金减少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（二）一般公共预算当年拨款结构情况</w:t>
      </w:r>
      <w:r>
        <w:rPr>
          <w:rFonts w:hint="eastAsia" w:ascii="仿宋_GB2312" w:hAnsi="仿宋_GB2312" w:eastAsia="仿宋_GB2312" w:cs="仿宋_GB2312"/>
          <w:b/>
          <w:color w:val="auto"/>
          <w:kern w:val="0"/>
          <w:sz w:val="32"/>
          <w:szCs w:val="32"/>
          <w:highlight w:val="none"/>
          <w:lang w:val="en-US" w:eastAsia="zh-CN"/>
        </w:rPr>
        <w:t>164.64</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1.社会保障和就业支出（类）：</w:t>
      </w:r>
      <w:r>
        <w:rPr>
          <w:rFonts w:hint="eastAsia" w:ascii="仿宋_GB2312" w:hAnsi="仿宋_GB2312" w:eastAsia="仿宋_GB2312" w:cs="仿宋_GB2312"/>
          <w:kern w:val="0"/>
          <w:sz w:val="32"/>
          <w:szCs w:val="32"/>
          <w:lang w:val="en-US" w:eastAsia="zh-CN"/>
        </w:rPr>
        <w:t>126.87</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77.05</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2、卫生健康支出（类）：</w:t>
      </w:r>
      <w:r>
        <w:rPr>
          <w:rFonts w:hint="eastAsia" w:ascii="仿宋_GB2312" w:hAnsi="仿宋_GB2312" w:eastAsia="仿宋_GB2312" w:cs="仿宋_GB2312"/>
          <w:kern w:val="0"/>
          <w:sz w:val="32"/>
          <w:szCs w:val="32"/>
          <w:lang w:val="en-US" w:eastAsia="zh-CN"/>
        </w:rPr>
        <w:t>9.27</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5.63</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3、残疾人事业（类）：</w:t>
      </w:r>
      <w:r>
        <w:rPr>
          <w:rFonts w:hint="eastAsia" w:ascii="仿宋_GB2312" w:hAnsi="仿宋_GB2312" w:eastAsia="仿宋_GB2312" w:cs="仿宋_GB2312"/>
          <w:kern w:val="0"/>
          <w:sz w:val="32"/>
          <w:szCs w:val="32"/>
          <w:lang w:val="en-US" w:eastAsia="zh-CN"/>
        </w:rPr>
        <w:t>16.60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10.08</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4、住房保障支出（类）：</w:t>
      </w:r>
      <w:r>
        <w:rPr>
          <w:rFonts w:hint="eastAsia" w:ascii="仿宋_GB2312" w:hAnsi="仿宋_GB2312" w:eastAsia="仿宋_GB2312" w:cs="仿宋_GB2312"/>
          <w:kern w:val="0"/>
          <w:sz w:val="32"/>
          <w:szCs w:val="32"/>
          <w:lang w:val="en-US" w:eastAsia="zh-CN"/>
        </w:rPr>
        <w:t>11.90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7.24</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rPr>
        <w:t>1、社会保障和就业支出（208类）行政事业单位养老支出（05款）机关事业单位基本养老保险缴费支出（05项）:</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14.4</w:t>
      </w: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0.71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yellow"/>
          <w:lang w:eastAsia="zh-CN"/>
        </w:rPr>
        <w:t>下降</w:t>
      </w:r>
      <w:r>
        <w:rPr>
          <w:rFonts w:hint="eastAsia" w:ascii="仿宋_GB2312" w:hAnsi="仿宋_GB2312" w:eastAsia="仿宋_GB2312" w:cs="仿宋_GB2312"/>
          <w:kern w:val="0"/>
          <w:sz w:val="32"/>
          <w:szCs w:val="32"/>
          <w:highlight w:val="yellow"/>
          <w:lang w:val="en-US" w:eastAsia="zh-CN"/>
        </w:rPr>
        <w:t>4.67</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2.社会保障和就业支出（208类）残疾人事业（11款）行政运行（01项）:</w:t>
      </w:r>
      <w:r>
        <w:rPr>
          <w:rFonts w:hint="eastAsia" w:ascii="仿宋_GB2312" w:hAnsi="仿宋_GB2312" w:eastAsia="仿宋_GB2312" w:cs="仿宋_GB2312"/>
          <w:kern w:val="0"/>
          <w:sz w:val="32"/>
          <w:szCs w:val="32"/>
          <w:highlight w:val="none"/>
          <w:lang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105.92</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6.9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yellow"/>
          <w:lang w:eastAsia="zh-CN"/>
        </w:rPr>
        <w:t>下降</w:t>
      </w:r>
      <w:r>
        <w:rPr>
          <w:rFonts w:hint="eastAsia" w:ascii="仿宋_GB2312" w:hAnsi="仿宋_GB2312" w:eastAsia="仿宋_GB2312" w:cs="仿宋_GB2312"/>
          <w:kern w:val="0"/>
          <w:sz w:val="32"/>
          <w:szCs w:val="32"/>
          <w:highlight w:val="yellow"/>
          <w:lang w:val="en-US" w:eastAsia="zh-CN"/>
        </w:rPr>
        <w:t>6.11</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highlight w:val="none"/>
        </w:rPr>
        <w:t>主要原因</w:t>
      </w:r>
      <w:r>
        <w:rPr>
          <w:rFonts w:hint="eastAsia" w:ascii="仿宋_GB2312" w:hAnsi="仿宋_GB2312" w:eastAsia="仿宋_GB2312" w:cs="仿宋_GB2312"/>
          <w:kern w:val="0"/>
          <w:sz w:val="32"/>
          <w:szCs w:val="32"/>
          <w:highlight w:val="none"/>
          <w:lang w:eastAsia="zh-CN"/>
        </w:rPr>
        <w:t>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3.社会保障和就业支出（208类）残疾人事业（11款）残疾人康复（04项）:</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highlight w:val="yellow"/>
          <w:lang w:eastAsia="zh-CN"/>
        </w:rPr>
        <w:t>增加</w:t>
      </w:r>
      <w:r>
        <w:rPr>
          <w:rFonts w:hint="eastAsia" w:ascii="仿宋_GB2312" w:hAnsi="仿宋_GB2312" w:eastAsia="仿宋_GB2312" w:cs="仿宋_GB2312"/>
          <w:kern w:val="0"/>
          <w:sz w:val="32"/>
          <w:szCs w:val="32"/>
          <w:highlight w:val="yellow"/>
          <w:lang w:val="en-US" w:eastAsia="zh-CN"/>
        </w:rPr>
        <w:t>100</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年符合非定额政策</w:t>
      </w:r>
      <w:r>
        <w:rPr>
          <w:rFonts w:hint="eastAsia" w:ascii="仿宋_GB2312" w:hAnsi="仿宋_GB2312" w:eastAsia="仿宋_GB2312" w:cs="仿宋_GB2312"/>
          <w:kern w:val="0"/>
          <w:sz w:val="32"/>
          <w:szCs w:val="32"/>
          <w:lang w:eastAsia="zh-CN"/>
        </w:rPr>
        <w:t>变了，今年没有非定额</w:t>
      </w:r>
      <w:r>
        <w:rPr>
          <w:rFonts w:hint="eastAsia" w:ascii="仿宋_GB2312" w:hAnsi="仿宋_GB2312" w:eastAsia="仿宋_GB2312" w:cs="仿宋_GB2312"/>
          <w:kern w:val="0"/>
          <w:sz w:val="32"/>
          <w:szCs w:val="32"/>
        </w:rPr>
        <w:t>，比去年减少。</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4..社会保障和就业支出（208类）残疾人事业（11款）</w:t>
      </w:r>
      <w:r>
        <w:rPr>
          <w:rFonts w:hint="eastAsia" w:ascii="仿宋_GB2312" w:hAnsi="仿宋_GB2312" w:eastAsia="仿宋_GB2312" w:cs="仿宋_GB2312"/>
          <w:kern w:val="0"/>
          <w:sz w:val="32"/>
          <w:szCs w:val="32"/>
          <w:lang w:eastAsia="zh-CN"/>
        </w:rPr>
        <w:t>残疾人就业</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05</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8.6</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8.6</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有残疾人就业项目支出</w:t>
      </w:r>
      <w:r>
        <w:rPr>
          <w:rFonts w:hint="eastAsia" w:ascii="仿宋_GB2312" w:hAnsi="仿宋_GB2312" w:eastAsia="仿宋_GB2312" w:cs="仿宋_GB2312"/>
          <w:kern w:val="0"/>
          <w:sz w:val="32"/>
          <w:szCs w:val="32"/>
        </w:rPr>
        <w:t>。</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rPr>
        <w:t>5.卫生健康支出（210类）行政事业单位医疗（11款）行政单位医疗（01</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3.87</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6.91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64.10</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.卫生健康支出（210类）行政事业单位医疗（11款）</w:t>
      </w:r>
      <w:r>
        <w:rPr>
          <w:rFonts w:hint="eastAsia" w:ascii="仿宋_GB2312" w:hAnsi="仿宋_GB2312" w:eastAsia="仿宋_GB2312" w:cs="仿宋_GB2312"/>
          <w:kern w:val="0"/>
          <w:sz w:val="32"/>
          <w:szCs w:val="32"/>
          <w:highlight w:val="none"/>
          <w:lang w:eastAsia="zh-CN"/>
        </w:rPr>
        <w:t>事业单位医疗</w:t>
      </w:r>
      <w:r>
        <w:rPr>
          <w:rFonts w:hint="eastAsia" w:ascii="仿宋_GB2312" w:hAnsi="仿宋_GB2312" w:eastAsia="仿宋_GB2312" w:cs="仿宋_GB2312"/>
          <w:kern w:val="0"/>
          <w:sz w:val="32"/>
          <w:szCs w:val="32"/>
          <w:highlight w:val="none"/>
        </w:rPr>
        <w:t>（0</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202</w:t>
      </w:r>
      <w:r>
        <w:rPr>
          <w:rFonts w:hint="eastAsia" w:ascii="仿宋_GB2312" w:hAnsi="仿宋_GB2312" w:eastAsia="仿宋_GB2312" w:cs="仿宋_GB2312"/>
          <w:kern w:val="0"/>
          <w:sz w:val="32"/>
          <w:szCs w:val="32"/>
          <w:lang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3.36</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highlight w:val="none"/>
          <w:lang w:val="en-US" w:eastAsia="zh-CN"/>
        </w:rPr>
        <w:t>36</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w:t>
      </w:r>
      <w:r>
        <w:rPr>
          <w:rFonts w:hint="eastAsia" w:ascii="仿宋_GB2312" w:hAnsi="仿宋_GB2312" w:eastAsia="仿宋_GB2312" w:cs="仿宋_GB2312"/>
          <w:kern w:val="0"/>
          <w:sz w:val="32"/>
          <w:szCs w:val="32"/>
          <w:highlight w:val="none"/>
          <w:lang w:eastAsia="zh-CN"/>
        </w:rPr>
        <w:t>是</w:t>
      </w:r>
      <w:r>
        <w:rPr>
          <w:rFonts w:hint="eastAsia" w:ascii="仿宋_GB2312" w:hAnsi="宋体" w:eastAsia="仿宋_GB2312" w:cs="宋体"/>
          <w:kern w:val="0"/>
          <w:sz w:val="32"/>
          <w:szCs w:val="32"/>
          <w:highlight w:val="none"/>
          <w:lang w:val="en-US" w:eastAsia="zh-CN"/>
        </w:rPr>
        <w:t>2023年行政和事业的</w:t>
      </w:r>
      <w:r>
        <w:rPr>
          <w:rFonts w:hint="eastAsia" w:ascii="仿宋_GB2312" w:hAnsi="仿宋_GB2312" w:eastAsia="仿宋_GB2312" w:cs="仿宋_GB2312"/>
          <w:kern w:val="0"/>
          <w:sz w:val="32"/>
          <w:szCs w:val="32"/>
          <w:highlight w:val="none"/>
        </w:rPr>
        <w:t>单位医疗</w:t>
      </w:r>
      <w:r>
        <w:rPr>
          <w:rFonts w:hint="eastAsia" w:ascii="仿宋_GB2312" w:hAnsi="仿宋_GB2312" w:eastAsia="仿宋_GB2312" w:cs="仿宋_GB2312"/>
          <w:kern w:val="0"/>
          <w:sz w:val="32"/>
          <w:szCs w:val="32"/>
          <w:highlight w:val="none"/>
          <w:lang w:val="en-US" w:eastAsia="zh-CN"/>
        </w:rPr>
        <w:t>2023年行政和事业医疗保险单位部分均列2101102款，根据2024年预算安排，将行政和事业医疗保险单位部分开列入2024年预算。</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.卫生健康支出（210类）行政事业单位医疗（11款）公务员医疗补助（03项）：</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highlight w:val="none"/>
        </w:rPr>
        <w:t>预算数为</w:t>
      </w:r>
      <w:r>
        <w:rPr>
          <w:rFonts w:hint="eastAsia" w:ascii="仿宋_GB2312" w:hAnsi="仿宋_GB2312" w:eastAsia="仿宋_GB2312" w:cs="仿宋_GB2312"/>
          <w:kern w:val="0"/>
          <w:sz w:val="32"/>
          <w:szCs w:val="32"/>
          <w:highlight w:val="none"/>
          <w:lang w:val="en-US" w:eastAsia="zh-CN"/>
        </w:rPr>
        <w:t>1.99</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0.97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yellow"/>
          <w:lang w:eastAsia="zh-CN"/>
        </w:rPr>
        <w:t>下降</w:t>
      </w:r>
      <w:r>
        <w:rPr>
          <w:rFonts w:hint="eastAsia" w:ascii="仿宋_GB2312" w:hAnsi="仿宋_GB2312" w:eastAsia="仿宋_GB2312" w:cs="仿宋_GB2312"/>
          <w:kern w:val="0"/>
          <w:sz w:val="32"/>
          <w:szCs w:val="32"/>
          <w:highlight w:val="yellow"/>
          <w:lang w:val="en-US" w:eastAsia="zh-CN"/>
        </w:rPr>
        <w:t>32.77</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.卫生健康支出（210类）行政</w:t>
      </w:r>
      <w:r>
        <w:rPr>
          <w:rFonts w:hint="eastAsia" w:ascii="仿宋_GB2312" w:hAnsi="仿宋_GB2312" w:eastAsia="仿宋_GB2312" w:cs="仿宋_GB2312"/>
          <w:kern w:val="0"/>
          <w:sz w:val="32"/>
          <w:szCs w:val="32"/>
        </w:rPr>
        <w:t>事业单位医疗（11款）其他行政事业单位医疗支出（99项）：</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0.05</w:t>
      </w:r>
      <w:r>
        <w:rPr>
          <w:rFonts w:hint="eastAsia" w:ascii="仿宋_GB2312" w:hAnsi="仿宋_GB2312" w:eastAsia="仿宋_GB2312" w:cs="仿宋_GB2312"/>
          <w:kern w:val="0"/>
          <w:sz w:val="32"/>
          <w:szCs w:val="32"/>
        </w:rPr>
        <w:t>万元，比上年预算增长0.0</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highlight w:val="yellow"/>
        </w:rPr>
        <w:t>增长</w:t>
      </w:r>
      <w:r>
        <w:rPr>
          <w:rFonts w:hint="eastAsia" w:ascii="仿宋_GB2312" w:hAnsi="仿宋_GB2312" w:eastAsia="仿宋_GB2312" w:cs="仿宋_GB2312"/>
          <w:kern w:val="0"/>
          <w:sz w:val="32"/>
          <w:szCs w:val="32"/>
          <w:highlight w:val="yellow"/>
          <w:lang w:val="en-US" w:eastAsia="zh-CN"/>
        </w:rPr>
        <w:t>66.66</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rPr>
        <w:t>主要原因是人员工资增资，基数调整，导致人员经费预算增加。</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.住房保障支出（221类）住房改革支出（02款）住房公积金（01项）：</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highlight w:val="none"/>
        </w:rPr>
        <w:t>预算数为</w:t>
      </w:r>
      <w:r>
        <w:rPr>
          <w:rFonts w:hint="eastAsia" w:ascii="仿宋_GB2312" w:hAnsi="仿宋_GB2312" w:eastAsia="仿宋_GB2312" w:cs="仿宋_GB2312"/>
          <w:kern w:val="0"/>
          <w:sz w:val="32"/>
          <w:szCs w:val="32"/>
          <w:highlight w:val="none"/>
          <w:lang w:val="en-US" w:eastAsia="zh-CN"/>
        </w:rPr>
        <w:t>11.9</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0.29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yellow"/>
          <w:lang w:eastAsia="zh-CN"/>
        </w:rPr>
        <w:t>下降</w:t>
      </w:r>
      <w:r>
        <w:rPr>
          <w:rFonts w:hint="eastAsia" w:ascii="仿宋_GB2312" w:hAnsi="仿宋_GB2312" w:eastAsia="仿宋_GB2312" w:cs="仿宋_GB2312"/>
          <w:kern w:val="0"/>
          <w:sz w:val="32"/>
          <w:szCs w:val="32"/>
          <w:highlight w:val="yellow"/>
          <w:lang w:val="en-US" w:eastAsia="zh-CN"/>
        </w:rPr>
        <w:t>2.37</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highlight w:val="none"/>
        </w:rPr>
        <w:t>呼图壁县残疾人</w:t>
      </w:r>
      <w:r>
        <w:rPr>
          <w:rFonts w:hint="eastAsia" w:ascii="楷体_GB2312" w:hAnsi="楷体_GB2312" w:eastAsia="楷体_GB2312" w:cs="楷体_GB2312"/>
          <w:b/>
          <w:bCs/>
          <w:spacing w:val="-6"/>
          <w:kern w:val="0"/>
          <w:sz w:val="32"/>
          <w:szCs w:val="32"/>
        </w:rPr>
        <w:t>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呼图壁县残疾人联合会</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年一般公共预算基本支出</w:t>
      </w:r>
      <w:r>
        <w:rPr>
          <w:rFonts w:hint="eastAsia" w:ascii="仿宋_GB2312" w:hAnsi="宋体" w:eastAsia="仿宋_GB2312" w:cs="宋体"/>
          <w:spacing w:val="-6"/>
          <w:kern w:val="0"/>
          <w:sz w:val="32"/>
          <w:szCs w:val="32"/>
          <w:lang w:val="en-US" w:eastAsia="zh-CN"/>
        </w:rPr>
        <w:t>148.04</w:t>
      </w:r>
      <w:r>
        <w:rPr>
          <w:rFonts w:hint="eastAsia" w:ascii="仿宋_GB2312" w:hAnsi="宋体" w:eastAsia="仿宋_GB2312" w:cs="宋体"/>
          <w:spacing w:val="-6"/>
          <w:kern w:val="0"/>
          <w:sz w:val="32"/>
          <w:szCs w:val="32"/>
        </w:rPr>
        <w:t>万元， 其中：</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sz w:val="32"/>
          <w:szCs w:val="32"/>
        </w:rPr>
        <w:t>人员经费</w:t>
      </w:r>
      <w:r>
        <w:rPr>
          <w:rFonts w:hint="eastAsia" w:ascii="仿宋_GB2312" w:hAnsi="宋体" w:eastAsia="仿宋_GB2312" w:cs="宋体"/>
          <w:spacing w:val="-6"/>
          <w:kern w:val="0"/>
          <w:sz w:val="32"/>
          <w:szCs w:val="32"/>
          <w:lang w:val="en-US" w:eastAsia="zh-CN"/>
        </w:rPr>
        <w:t>143.12</w:t>
      </w:r>
      <w:r>
        <w:rPr>
          <w:rFonts w:hint="eastAsia" w:ascii="仿宋_GB2312" w:hAnsi="宋体" w:eastAsia="仿宋_GB2312" w:cs="宋体"/>
          <w:sz w:val="32"/>
          <w:szCs w:val="32"/>
        </w:rPr>
        <w:t>万元，主要包括：</w:t>
      </w:r>
      <w:r>
        <w:rPr>
          <w:rFonts w:hint="eastAsia" w:ascii="仿宋_GB2312" w:hAnsi="宋体" w:eastAsia="仿宋_GB2312" w:cs="宋体"/>
          <w:kern w:val="0"/>
          <w:sz w:val="32"/>
          <w:szCs w:val="32"/>
        </w:rPr>
        <w:t>基本工资、津贴补贴、奖金、绩效工资、机关事业单位基本养老保险缴费、城镇职工基本医疗保险缴费、公务员医</w:t>
      </w:r>
      <w:r>
        <w:rPr>
          <w:rFonts w:hint="eastAsia" w:ascii="仿宋_GB2312" w:hAnsi="宋体" w:eastAsia="仿宋_GB2312" w:cs="宋体"/>
          <w:kern w:val="0"/>
          <w:sz w:val="32"/>
          <w:szCs w:val="32"/>
          <w:highlight w:val="none"/>
        </w:rPr>
        <w:t>疗补助缴费、其他社会保障缴费、住房公积金、退休费、退休医疗费补助、奖励金。</w:t>
      </w:r>
    </w:p>
    <w:p>
      <w:pPr>
        <w:spacing w:line="560" w:lineRule="exact"/>
        <w:ind w:firstLine="640" w:firstLineChars="200"/>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kern w:val="0"/>
          <w:sz w:val="32"/>
          <w:szCs w:val="32"/>
          <w:highlight w:val="none"/>
        </w:rPr>
        <w:t>公用经费</w:t>
      </w:r>
      <w:r>
        <w:rPr>
          <w:rFonts w:hint="eastAsia" w:ascii="仿宋_GB2312" w:hAnsi="宋体" w:eastAsia="仿宋_GB2312" w:cs="宋体"/>
          <w:kern w:val="0"/>
          <w:sz w:val="32"/>
          <w:szCs w:val="32"/>
          <w:highlight w:val="none"/>
          <w:lang w:val="en-US" w:eastAsia="zh-CN"/>
        </w:rPr>
        <w:t>4.92</w:t>
      </w:r>
      <w:r>
        <w:rPr>
          <w:rFonts w:hint="eastAsia" w:ascii="仿宋_GB2312" w:hAnsi="宋体" w:eastAsia="仿宋_GB2312" w:cs="宋体"/>
          <w:kern w:val="0"/>
          <w:sz w:val="32"/>
          <w:szCs w:val="32"/>
          <w:highlight w:val="none"/>
        </w:rPr>
        <w:t>万元，主要包括：办公费、邮电费、维修（护）费、工会经费、公务用车运行维护费。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highlight w:val="none"/>
        </w:rPr>
        <w:t>呼图壁县残疾人联合会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1.项目</w:t>
      </w:r>
      <w:r>
        <w:rPr>
          <w:rFonts w:ascii="仿宋_GB2312" w:hAnsi="黑体" w:eastAsia="仿宋_GB2312"/>
          <w:sz w:val="32"/>
          <w:szCs w:val="32"/>
        </w:rPr>
        <w:t>名</w:t>
      </w:r>
      <w:r>
        <w:rPr>
          <w:rFonts w:hint="eastAsia" w:ascii="仿宋_GB2312" w:hAnsi="黑体" w:eastAsia="仿宋_GB2312"/>
          <w:sz w:val="32"/>
          <w:szCs w:val="32"/>
        </w:rPr>
        <w:t>称：</w:t>
      </w:r>
      <w:r>
        <w:rPr>
          <w:rFonts w:hint="eastAsia" w:ascii="仿宋_GB2312" w:hAnsi="黑体" w:eastAsia="仿宋_GB2312"/>
          <w:sz w:val="32"/>
          <w:szCs w:val="32"/>
          <w:lang w:val="en-US" w:eastAsia="zh-CN"/>
        </w:rPr>
        <w:t>2024年自治区残疾人事业发展补助资金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rPr>
        <w:t>设立的政策依据：昌州财社（202</w:t>
      </w: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sz w:val="32"/>
          <w:szCs w:val="32"/>
          <w:lang w:val="en-US" w:eastAsia="zh-CN"/>
        </w:rPr>
        <w:t>84</w:t>
      </w:r>
      <w:r>
        <w:rPr>
          <w:rFonts w:hint="eastAsia" w:ascii="仿宋_GB2312" w:hAnsi="黑体" w:eastAsia="仿宋_GB2312"/>
          <w:sz w:val="32"/>
          <w:szCs w:val="32"/>
        </w:rPr>
        <w:t>号</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呼图壁县残疾人联合会</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，主要用于残疾儿童康复救助、残疾人基本康复、社区康复协调员培训、残疾预防、宣传等、残疾人家庭无障碍改造等方面的支出。</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w:t>
      </w:r>
    </w:p>
    <w:p>
      <w:pPr>
        <w:numPr>
          <w:ilvl w:val="0"/>
          <w:numId w:val="1"/>
        </w:numPr>
        <w:spacing w:line="56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项目名称：关于</w:t>
      </w:r>
      <w:r>
        <w:rPr>
          <w:rFonts w:hint="eastAsia" w:ascii="仿宋_GB2312" w:hAnsi="黑体" w:eastAsia="仿宋_GB2312"/>
          <w:sz w:val="32"/>
          <w:szCs w:val="32"/>
          <w:lang w:eastAsia="zh-CN"/>
        </w:rPr>
        <w:t>拨付</w:t>
      </w:r>
      <w:r>
        <w:rPr>
          <w:rFonts w:hint="eastAsia" w:ascii="仿宋_GB2312" w:hAnsi="黑体" w:eastAsia="仿宋_GB2312"/>
          <w:sz w:val="32"/>
          <w:szCs w:val="32"/>
        </w:rPr>
        <w:t>2023年残疾人</w:t>
      </w:r>
      <w:r>
        <w:rPr>
          <w:rFonts w:hint="eastAsia" w:ascii="仿宋_GB2312" w:hAnsi="黑体" w:eastAsia="仿宋_GB2312"/>
          <w:sz w:val="32"/>
          <w:szCs w:val="32"/>
          <w:lang w:eastAsia="zh-CN"/>
        </w:rPr>
        <w:t>保障和关爱服务项目资金</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设立的政策依据：昌州财社（202</w:t>
      </w: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sz w:val="32"/>
          <w:szCs w:val="32"/>
          <w:lang w:val="en-US" w:eastAsia="zh-CN"/>
        </w:rPr>
        <w:t>53</w:t>
      </w:r>
      <w:r>
        <w:rPr>
          <w:rFonts w:hint="eastAsia" w:ascii="仿宋_GB2312" w:hAnsi="黑体" w:eastAsia="仿宋_GB2312"/>
          <w:sz w:val="32"/>
          <w:szCs w:val="32"/>
        </w:rPr>
        <w:t>号</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预算安排规模：</w:t>
      </w:r>
      <w:r>
        <w:rPr>
          <w:rFonts w:hint="eastAsia" w:ascii="仿宋_GB2312" w:hAnsi="黑体" w:eastAsia="仿宋_GB2312"/>
          <w:sz w:val="32"/>
          <w:szCs w:val="32"/>
          <w:lang w:val="en-US" w:eastAsia="zh-CN"/>
        </w:rPr>
        <w:t>8.60</w:t>
      </w:r>
      <w:r>
        <w:rPr>
          <w:rFonts w:hint="eastAsia" w:ascii="仿宋_GB2312" w:hAnsi="黑体" w:eastAsia="仿宋_GB2312"/>
          <w:sz w:val="32"/>
          <w:szCs w:val="32"/>
        </w:rPr>
        <w:t>万元</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项目承担单位：呼图壁县残疾</w:t>
      </w:r>
      <w:r>
        <w:rPr>
          <w:rFonts w:hint="eastAsia" w:ascii="仿宋_GB2312" w:hAnsi="宋体" w:eastAsia="仿宋_GB2312" w:cs="宋体"/>
          <w:kern w:val="0"/>
          <w:sz w:val="32"/>
          <w:szCs w:val="32"/>
        </w:rPr>
        <w:t>人联合会</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8.60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，主要用于聘用康复协调员和康复医师、“爱心天使”助学、开展康复站工作购买办公用品、残疾人培训、等方面支出。</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rPr>
        <w:t>呼图壁县残疾人联合会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呼图壁县残疾人联合会202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Hans"/>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呼图壁县残疾人联合会202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万元，其中：因公出国（境）费0万元，公务</w:t>
      </w:r>
      <w:r>
        <w:rPr>
          <w:rFonts w:hint="eastAsia" w:ascii="仿宋_GB2312" w:hAnsi="宋体" w:eastAsia="仿宋_GB2312" w:cs="宋体"/>
          <w:color w:val="000000"/>
          <w:kern w:val="0"/>
          <w:sz w:val="32"/>
          <w:szCs w:val="32"/>
        </w:rPr>
        <w:t>用车购置费0</w:t>
      </w:r>
      <w:r>
        <w:rPr>
          <w:rFonts w:hint="eastAsia" w:ascii="仿宋_GB2312" w:hAnsi="宋体" w:eastAsia="仿宋_GB2312" w:cs="宋体"/>
          <w:kern w:val="0"/>
          <w:sz w:val="32"/>
          <w:szCs w:val="32"/>
        </w:rPr>
        <w:t>万元，公务用车运行费</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万元，公务接待费0万元。</w:t>
      </w:r>
    </w:p>
    <w:p>
      <w:pPr>
        <w:spacing w:line="560" w:lineRule="exact"/>
        <w:ind w:firstLine="640" w:firstLineChars="200"/>
        <w:rPr>
          <w:rFonts w:hint="eastAsia" w:ascii="仿宋_GB2312" w:hAnsi="仿宋_GB2312" w:eastAsia="仿宋_GB2312" w:cs="仿宋_GB2312"/>
          <w:b/>
          <w:kern w:val="0"/>
          <w:sz w:val="32"/>
          <w:szCs w:val="32"/>
          <w:lang w:eastAsia="zh-Hans"/>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减少</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50</w:t>
      </w:r>
      <w:r>
        <w:rPr>
          <w:rFonts w:hint="eastAsia" w:ascii="仿宋_GB2312" w:hAnsi="宋体" w:eastAsia="仿宋_GB2312" w:cs="宋体"/>
          <w:kern w:val="0"/>
          <w:sz w:val="32"/>
          <w:szCs w:val="32"/>
        </w:rPr>
        <w:t>%，其中：因公出国（境）费增加0万元，增长0%，主要原因是未安排预算；公务用车购置费增加0万元，增长0%，主要原因是未安排预算；</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1.6</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50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2024年机关事务管理局重新核对了县残联公车编</w:t>
      </w:r>
      <w:r>
        <w:rPr>
          <w:rFonts w:hint="eastAsia" w:ascii="仿宋_GB2312" w:hAnsi="宋体" w:eastAsia="仿宋_GB2312" w:cs="宋体"/>
          <w:color w:val="auto"/>
          <w:kern w:val="0"/>
          <w:sz w:val="32"/>
          <w:szCs w:val="32"/>
          <w:highlight w:val="none"/>
          <w:lang w:val="en-US" w:eastAsia="zh-CN"/>
        </w:rPr>
        <w:t>制数，县残联公务用车指标核减为1个</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rPr>
        <w:t>公务接待费减少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万元，增长0%，主要原</w:t>
      </w:r>
      <w:r>
        <w:rPr>
          <w:rFonts w:hint="eastAsia" w:ascii="仿宋_GB2312" w:hAnsi="宋体" w:eastAsia="仿宋_GB2312" w:cs="宋体"/>
          <w:kern w:val="0"/>
          <w:sz w:val="32"/>
          <w:szCs w:val="32"/>
        </w:rPr>
        <w:t>因是未安排预算。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Hans"/>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呼图壁县残疾人联合会</w:t>
      </w:r>
      <w:r>
        <w:rPr>
          <w:rFonts w:hint="eastAsia" w:ascii="仿宋_GB2312" w:hAnsi="仿宋_GB2312" w:eastAsia="仿宋_GB2312" w:cs="仿宋_GB2312"/>
          <w:color w:val="auto"/>
          <w:kern w:val="0"/>
          <w:sz w:val="32"/>
          <w:szCs w:val="32"/>
          <w:highlight w:val="none"/>
          <w:lang w:val="en-US" w:eastAsia="zh-CN"/>
        </w:rPr>
        <w:t>2024年无上年结转结余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rPr>
        <w:t>呼图壁县残疾人联合会</w:t>
      </w:r>
      <w:r>
        <w:rPr>
          <w:rFonts w:hint="eastAsia" w:ascii="仿宋_GB2312" w:hAnsi="仿宋_GB2312" w:eastAsia="仿宋_GB2312" w:cs="仿宋_GB2312"/>
          <w:kern w:val="0"/>
          <w:sz w:val="32"/>
          <w:szCs w:val="32"/>
        </w:rPr>
        <w:t>及下属0家行政单位和  家事业单位的机</w:t>
      </w:r>
      <w:r>
        <w:rPr>
          <w:rFonts w:hint="eastAsia" w:ascii="仿宋_GB2312" w:hAnsi="仿宋_GB2312" w:eastAsia="仿宋_GB2312" w:cs="仿宋_GB2312"/>
          <w:kern w:val="0"/>
          <w:sz w:val="32"/>
          <w:szCs w:val="32"/>
          <w:highlight w:val="none"/>
        </w:rPr>
        <w:t>关运行经费财政拨款预算</w:t>
      </w:r>
      <w:r>
        <w:rPr>
          <w:rFonts w:hint="eastAsia" w:ascii="仿宋_GB2312" w:hAnsi="仿宋_GB2312" w:eastAsia="仿宋_GB2312" w:cs="仿宋_GB2312"/>
          <w:kern w:val="0"/>
          <w:sz w:val="32"/>
          <w:szCs w:val="32"/>
          <w:highlight w:val="none"/>
          <w:lang w:val="en-US" w:eastAsia="zh-CN"/>
        </w:rPr>
        <w:t>4.92</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0.95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yellow"/>
          <w:lang w:eastAsia="zh-CN"/>
        </w:rPr>
        <w:t>下降</w:t>
      </w:r>
      <w:r>
        <w:rPr>
          <w:rFonts w:hint="eastAsia" w:ascii="仿宋_GB2312" w:hAnsi="仿宋_GB2312" w:eastAsia="仿宋_GB2312" w:cs="仿宋_GB2312"/>
          <w:kern w:val="0"/>
          <w:sz w:val="32"/>
          <w:szCs w:val="32"/>
          <w:highlight w:val="yellow"/>
          <w:lang w:val="en-US" w:eastAsia="zh-CN"/>
        </w:rPr>
        <w:t>16.18</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color w:val="auto"/>
          <w:kern w:val="0"/>
          <w:sz w:val="32"/>
          <w:szCs w:val="32"/>
          <w:highlight w:val="yellow"/>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highlight w:val="yellow"/>
        </w:rPr>
        <w:t>202</w:t>
      </w:r>
      <w:r>
        <w:rPr>
          <w:rFonts w:hint="eastAsia" w:ascii="仿宋_GB2312" w:hAnsi="仿宋_GB2312" w:eastAsia="仿宋_GB2312" w:cs="仿宋_GB2312"/>
          <w:kern w:val="0"/>
          <w:sz w:val="32"/>
          <w:szCs w:val="32"/>
          <w:highlight w:val="yellow"/>
          <w:lang w:val="en-US" w:eastAsia="zh-CN"/>
        </w:rPr>
        <w:t>4</w:t>
      </w:r>
      <w:r>
        <w:rPr>
          <w:rFonts w:hint="eastAsia" w:ascii="仿宋_GB2312" w:hAnsi="仿宋_GB2312" w:eastAsia="仿宋_GB2312" w:cs="仿宋_GB2312"/>
          <w:kern w:val="0"/>
          <w:sz w:val="32"/>
          <w:szCs w:val="32"/>
          <w:highlight w:val="yellow"/>
        </w:rPr>
        <w:t>年</w:t>
      </w:r>
      <w:r>
        <w:rPr>
          <w:rFonts w:hint="eastAsia" w:ascii="仿宋_GB2312" w:hAnsi="宋体" w:eastAsia="仿宋_GB2312" w:cs="宋体"/>
          <w:kern w:val="0"/>
          <w:sz w:val="32"/>
          <w:szCs w:val="32"/>
        </w:rPr>
        <w:t>呼图壁县残疾人联合会</w:t>
      </w:r>
      <w:r>
        <w:rPr>
          <w:rFonts w:hint="eastAsia" w:ascii="仿宋_GB2312" w:hAnsi="仿宋_GB2312" w:eastAsia="仿宋_GB2312" w:cs="仿宋_GB2312"/>
          <w:kern w:val="0"/>
          <w:sz w:val="32"/>
          <w:szCs w:val="32"/>
        </w:rPr>
        <w:t>政府采购预算0.48万元，其中：政府采购货物预算0.48万元，政府采购工程预算0万元，政府采购服务预算0万元。</w:t>
      </w:r>
    </w:p>
    <w:p>
      <w:pPr>
        <w:spacing w:line="56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sz w:val="32"/>
          <w:highlight w:val="yellow"/>
        </w:rPr>
        <w:t>202</w:t>
      </w:r>
      <w:r>
        <w:rPr>
          <w:rFonts w:hint="eastAsia" w:ascii="仿宋_GB2312" w:hAnsi="仿宋_GB2312" w:eastAsia="仿宋_GB2312" w:cs="仿宋_GB2312"/>
          <w:sz w:val="32"/>
          <w:highlight w:val="yellow"/>
          <w:lang w:val="en-US" w:eastAsia="zh-CN"/>
        </w:rPr>
        <w:t>4</w:t>
      </w:r>
      <w:r>
        <w:rPr>
          <w:rFonts w:hint="eastAsia" w:ascii="仿宋_GB2312" w:hAnsi="仿宋_GB2312" w:eastAsia="仿宋_GB2312" w:cs="仿宋_GB2312"/>
          <w:sz w:val="32"/>
          <w:highlight w:val="yellow"/>
        </w:rPr>
        <w:t>年</w:t>
      </w:r>
      <w:r>
        <w:rPr>
          <w:rFonts w:hint="eastAsia" w:ascii="仿宋_GB2312" w:hAnsi="仿宋_GB2312" w:eastAsia="仿宋_GB2312" w:cs="仿宋_GB2312"/>
          <w:sz w:val="32"/>
        </w:rPr>
        <w:t>度本单位面向中小企业预留政府采购项目预算金额</w:t>
      </w:r>
      <w:r>
        <w:rPr>
          <w:rFonts w:hint="eastAsia" w:ascii="仿宋_GB2312" w:hAnsi="仿宋_GB2312" w:eastAsia="仿宋_GB2312" w:cs="仿宋_GB2312"/>
          <w:kern w:val="0"/>
          <w:sz w:val="32"/>
          <w:szCs w:val="32"/>
        </w:rPr>
        <w:t>0.48</w:t>
      </w:r>
      <w:r>
        <w:rPr>
          <w:rFonts w:hint="eastAsia" w:ascii="仿宋_GB2312" w:hAnsi="仿宋_GB2312" w:eastAsia="仿宋_GB2312" w:cs="仿宋_GB2312"/>
          <w:sz w:val="32"/>
        </w:rPr>
        <w:t>万元，其中：面向小微企业预留政府采购项目预算金额</w:t>
      </w:r>
      <w:r>
        <w:rPr>
          <w:rFonts w:hint="eastAsia" w:ascii="仿宋_GB2312" w:hAnsi="仿宋_GB2312" w:eastAsia="仿宋_GB2312" w:cs="仿宋_GB2312"/>
          <w:kern w:val="0"/>
          <w:sz w:val="32"/>
          <w:szCs w:val="32"/>
        </w:rPr>
        <w:t>0.48</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宋体" w:eastAsia="仿宋_GB2312" w:cs="宋体"/>
          <w:kern w:val="0"/>
          <w:sz w:val="32"/>
          <w:szCs w:val="32"/>
        </w:rPr>
        <w:t>呼图壁县残疾人联合会</w:t>
      </w:r>
      <w:r>
        <w:rPr>
          <w:rFonts w:hint="eastAsia" w:ascii="仿宋_GB2312" w:hAnsi="仿宋_GB2312" w:eastAsia="仿宋_GB2312" w:cs="仿宋_GB2312"/>
          <w:kern w:val="0"/>
          <w:sz w:val="32"/>
          <w:szCs w:val="32"/>
        </w:rPr>
        <w:t>及下属各预算单位占用使用国有资产总体情况为</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1.房屋</w:t>
      </w:r>
      <w:r>
        <w:rPr>
          <w:rFonts w:hint="eastAsia" w:ascii="仿宋_GB2312" w:hAnsi="宋体" w:eastAsia="仿宋_GB2312" w:cs="宋体"/>
          <w:kern w:val="0"/>
          <w:sz w:val="32"/>
          <w:szCs w:val="32"/>
        </w:rPr>
        <w:t>570平方米，价值22.83万元。</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2.车辆</w:t>
      </w:r>
      <w:r>
        <w:rPr>
          <w:rFonts w:hint="eastAsia" w:ascii="仿宋_GB2312" w:hAnsi="宋体" w:eastAsia="仿宋_GB2312" w:cs="宋体"/>
          <w:kern w:val="0"/>
          <w:sz w:val="32"/>
          <w:szCs w:val="32"/>
        </w:rPr>
        <w:t>3辆，价值46.93万元；其中：一般公务用车2辆，价值36.7万元；执法执勤用车0辆，价值0万元；其他车辆1辆，价值10.23万元。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宋体" w:eastAsia="仿宋_GB2312" w:cs="宋体"/>
          <w:kern w:val="0"/>
          <w:sz w:val="32"/>
          <w:szCs w:val="32"/>
        </w:rPr>
        <w:t>30.74万元。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rPr>
        <w:t>2023年呼图壁县残疾人联合会</w:t>
      </w:r>
      <w:r>
        <w:rPr>
          <w:rFonts w:hint="eastAsia" w:ascii="仿宋_GB2312" w:hAnsi="仿宋_GB2312" w:eastAsia="仿宋_GB2312" w:cs="仿宋_GB2312"/>
          <w:kern w:val="0"/>
          <w:sz w:val="32"/>
          <w:szCs w:val="32"/>
        </w:rPr>
        <w:t>预算未安排购置车辆经费，安排购置50万元以上</w:t>
      </w:r>
      <w:bookmarkStart w:id="0" w:name="_GoBack"/>
      <w:bookmarkEnd w:id="0"/>
      <w:r>
        <w:rPr>
          <w:rFonts w:hint="eastAsia" w:ascii="仿宋_GB2312" w:hAnsi="仿宋_GB2312" w:eastAsia="仿宋_GB2312" w:cs="仿宋_GB2312"/>
          <w:kern w:val="0"/>
          <w:sz w:val="32"/>
          <w:szCs w:val="32"/>
        </w:rPr>
        <w:t>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eastAsia"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highlight w:val="yellow"/>
        </w:rPr>
        <w:t>202</w:t>
      </w:r>
      <w:r>
        <w:rPr>
          <w:rFonts w:hint="eastAsia" w:ascii="仿宋_GB2312" w:hAnsi="仿宋_GB2312" w:eastAsia="仿宋_GB2312" w:cs="仿宋_GB2312"/>
          <w:kern w:val="0"/>
          <w:sz w:val="32"/>
          <w:szCs w:val="32"/>
          <w:highlight w:val="yellow"/>
          <w:lang w:val="en-US" w:eastAsia="zh-CN"/>
        </w:rPr>
        <w:t>4</w:t>
      </w:r>
      <w:r>
        <w:rPr>
          <w:rFonts w:hint="eastAsia" w:ascii="仿宋_GB2312" w:hAnsi="仿宋_GB2312" w:eastAsia="仿宋_GB2312" w:cs="仿宋_GB2312"/>
          <w:kern w:val="0"/>
          <w:sz w:val="32"/>
          <w:szCs w:val="32"/>
          <w:highlight w:val="yellow"/>
        </w:rPr>
        <w:t>年，本年度预算绩效管理的</w:t>
      </w:r>
      <w:r>
        <w:rPr>
          <w:rFonts w:hint="eastAsia" w:ascii="仿宋_GB2312" w:hAnsi="仿宋_GB2312" w:eastAsia="仿宋_GB2312" w:cs="仿宋_GB2312"/>
          <w:kern w:val="0"/>
          <w:sz w:val="32"/>
          <w:szCs w:val="32"/>
          <w:highlight w:val="yellow"/>
          <w:lang w:eastAsia="zh-Hans"/>
        </w:rPr>
        <w:t>财政拨款</w:t>
      </w:r>
      <w:r>
        <w:rPr>
          <w:rFonts w:hint="eastAsia" w:ascii="仿宋_GB2312" w:hAnsi="仿宋_GB2312" w:eastAsia="仿宋_GB2312" w:cs="仿宋_GB2312"/>
          <w:kern w:val="0"/>
          <w:sz w:val="32"/>
          <w:szCs w:val="32"/>
          <w:highlight w:val="yellow"/>
        </w:rPr>
        <w:t>项目</w:t>
      </w:r>
      <w:r>
        <w:rPr>
          <w:rFonts w:hint="eastAsia" w:ascii="仿宋_GB2312" w:hAnsi="仿宋_GB2312" w:eastAsia="仿宋_GB2312" w:cs="仿宋_GB2312"/>
          <w:kern w:val="0"/>
          <w:sz w:val="32"/>
          <w:szCs w:val="32"/>
          <w:highlight w:val="yellow"/>
          <w:lang w:val="en-US" w:eastAsia="zh-CN"/>
        </w:rPr>
        <w:t>2</w:t>
      </w:r>
      <w:r>
        <w:rPr>
          <w:rFonts w:hint="eastAsia" w:ascii="仿宋_GB2312" w:hAnsi="仿宋_GB2312" w:eastAsia="仿宋_GB2312" w:cs="仿宋_GB2312"/>
          <w:kern w:val="0"/>
          <w:sz w:val="32"/>
          <w:szCs w:val="32"/>
          <w:highlight w:val="yellow"/>
        </w:rPr>
        <w:t>个，涉及预算金额</w:t>
      </w:r>
      <w:r>
        <w:rPr>
          <w:rFonts w:hint="eastAsia" w:ascii="仿宋_GB2312" w:hAnsi="仿宋_GB2312" w:eastAsia="仿宋_GB2312" w:cs="仿宋_GB2312"/>
          <w:kern w:val="0"/>
          <w:sz w:val="32"/>
          <w:szCs w:val="32"/>
          <w:highlight w:val="yellow"/>
          <w:lang w:val="en-US" w:eastAsia="zh-CN"/>
        </w:rPr>
        <w:t>16.60</w:t>
      </w:r>
      <w:r>
        <w:rPr>
          <w:rFonts w:hint="eastAsia" w:ascii="仿宋_GB2312" w:hAnsi="仿宋_GB2312" w:eastAsia="仿宋_GB2312" w:cs="仿宋_GB2312"/>
          <w:kern w:val="0"/>
          <w:sz w:val="32"/>
          <w:szCs w:val="32"/>
          <w:highlight w:val="yellow"/>
          <w:lang w:eastAsia="zh-Hans"/>
        </w:rPr>
        <w:t>万元；非财政拨款项目</w:t>
      </w:r>
      <w:r>
        <w:rPr>
          <w:rFonts w:hint="eastAsia" w:ascii="仿宋_GB2312" w:hAnsi="仿宋_GB2312" w:eastAsia="仿宋_GB2312" w:cs="仿宋_GB2312"/>
          <w:kern w:val="0"/>
          <w:sz w:val="32"/>
          <w:szCs w:val="32"/>
          <w:highlight w:val="yellow"/>
        </w:rPr>
        <w:t>0</w:t>
      </w:r>
      <w:r>
        <w:rPr>
          <w:rFonts w:hint="eastAsia" w:ascii="仿宋_GB2312" w:hAnsi="仿宋_GB2312" w:eastAsia="仿宋_GB2312" w:cs="仿宋_GB2312"/>
          <w:kern w:val="0"/>
          <w:sz w:val="32"/>
          <w:szCs w:val="32"/>
          <w:highlight w:val="yellow"/>
          <w:lang w:eastAsia="zh-Hans"/>
        </w:rPr>
        <w:t>个，</w:t>
      </w:r>
      <w:r>
        <w:rPr>
          <w:rFonts w:hint="eastAsia" w:ascii="仿宋_GB2312" w:hAnsi="仿宋_GB2312" w:eastAsia="仿宋_GB2312" w:cs="仿宋_GB2312"/>
          <w:kern w:val="0"/>
          <w:sz w:val="32"/>
          <w:szCs w:val="32"/>
          <w:highlight w:val="yellow"/>
        </w:rPr>
        <w:t>涉及预算金额0万元。具体情况见下表：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楷体_GB2312" w:hAnsi="楷体_GB2312" w:eastAsia="楷体_GB2312" w:cs="楷体_GB2312"/>
                <w:b/>
                <w:bCs/>
                <w:spacing w:val="-6"/>
                <w:kern w:val="0"/>
                <w:sz w:val="32"/>
                <w:szCs w:val="32"/>
              </w:rPr>
              <w:t>呼图壁县残疾人联合会</w:t>
            </w:r>
            <w:r>
              <w:rPr>
                <w:rFonts w:hint="eastAsia" w:ascii="仿宋_GB2312" w:hAnsi="宋体" w:eastAsia="仿宋_GB2312" w:cs="仿宋_GB2312"/>
                <w:b/>
                <w:color w:val="000000"/>
                <w:kern w:val="0"/>
                <w:sz w:val="32"/>
                <w:szCs w:val="32"/>
                <w:highlight w:val="none"/>
                <w:lang w:val="en-US" w:eastAsia="zh-CN" w:bidi="ar"/>
              </w:rPr>
              <w:t>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呼图壁县残联本级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郭玲</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19199195669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通过开展残疾人基本康复服务项目年度工作，为肢体、视力、精神、智力残疾人提供基本康复服务，为残疾人配发需要的辅具器具，努力提高受助残疾人生活自理和社会参与能力；为残疾人家庭实施无障碍改造，包括地面平整及坡化、低位灶台、房门改造、坐便器改造、扶手或抓干、浴凳及改善残疾人家居卫生条件的其他设施等无障碍改造；通过残疾人服务相关信息数据的动态更新，及时掌握残疾人的基本服务状况和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164.64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3"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残疾人基本健康服务人数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昌州财社（2023）84号</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残疾儿童康复救助人数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&gt;=3人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昌州财社（2023）84号</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社区康复协调员培训人数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昌州财社（2023）84号</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8"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困难重度残疾人家庭无障碍改造数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&gt;=3户</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昌州财社（2023）84号</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8"/>
        <w:gridCol w:w="768"/>
        <w:gridCol w:w="1872"/>
        <w:gridCol w:w="972"/>
        <w:gridCol w:w="936"/>
        <w:gridCol w:w="924"/>
        <w:gridCol w:w="936"/>
        <w:gridCol w:w="1308"/>
        <w:gridCol w:w="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5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预算单位</w:t>
            </w:r>
          </w:p>
        </w:tc>
        <w:tc>
          <w:tcPr>
            <w:tcW w:w="7724"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呼图壁县残联本级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5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项目名称</w:t>
            </w:r>
          </w:p>
        </w:tc>
        <w:tc>
          <w:tcPr>
            <w:tcW w:w="378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残疾人保障和关爱服务项目</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8"/>
                <w:szCs w:val="18"/>
                <w:u w:val="none"/>
                <w:lang w:val="en-US" w:eastAsia="zh-CN" w:bidi="ar"/>
              </w:rPr>
              <w:t>项目负责人</w:t>
            </w:r>
          </w:p>
        </w:tc>
        <w:tc>
          <w:tcPr>
            <w:tcW w:w="20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季刚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5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项目资金（万元）</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年度预算总额：</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8.6</w:t>
            </w:r>
          </w:p>
        </w:tc>
        <w:tc>
          <w:tcPr>
            <w:tcW w:w="93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其中：财政拨款</w:t>
            </w:r>
          </w:p>
        </w:tc>
        <w:tc>
          <w:tcPr>
            <w:tcW w:w="92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8.6</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其他资金：</w:t>
            </w:r>
          </w:p>
        </w:tc>
        <w:tc>
          <w:tcPr>
            <w:tcW w:w="20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5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项目总体目标</w:t>
            </w:r>
          </w:p>
        </w:tc>
        <w:tc>
          <w:tcPr>
            <w:tcW w:w="7724" w:type="dxa"/>
            <w:gridSpan w:val="7"/>
            <w:tcBorders>
              <w:top w:val="single" w:color="000000" w:sz="4" w:space="0"/>
              <w:left w:val="nil"/>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项目资金主要针对符合文件要求的残疾人，根据县残联和各个乡镇摸排的符合条件的残疾人，用于社区残疾人康复示范站建设建建站数、爱心天使、残疾人培训等方面支出。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一级指标</w:t>
            </w: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二级指标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三级指标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指标值</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8"/>
                <w:szCs w:val="18"/>
                <w:u w:val="none"/>
                <w:lang w:val="en-US" w:eastAsia="zh-CN" w:bidi="ar"/>
              </w:rPr>
              <w:t>上年完成值</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指标分值权重</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指标赋分规则</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6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产出指标</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数量指标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社区残疾人康复示范站建设数量</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&gt;=1个</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768"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爱心天使助学人数</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残疾人培训人数</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&gt;=10人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10人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质量指标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残疾人康复服务率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&gt;=95%</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爱心天使助学完成率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残疾人培训接受率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时效指标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补助资金发放到位及时率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68"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成本指标</w:t>
            </w: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经济成本指标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残疾人康复补助标准</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=100元/人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100元/人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20</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768"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效益指标</w:t>
            </w: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社会效益指标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营造关心、理解、支持残疾人的社会氛围</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效果显著</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效果显著</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20</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按评判等级赋分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满意度指标</w:t>
            </w: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满意度指标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残疾人及其家属对残疾人康复服务满意度</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&gt;=90%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95%</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满意度赋分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W w:w="98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71"/>
        <w:gridCol w:w="971"/>
        <w:gridCol w:w="972"/>
        <w:gridCol w:w="972"/>
        <w:gridCol w:w="972"/>
        <w:gridCol w:w="972"/>
        <w:gridCol w:w="972"/>
        <w:gridCol w:w="972"/>
        <w:gridCol w:w="20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trPr>
        <w:tc>
          <w:tcPr>
            <w:tcW w:w="9865"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865"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92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呼图壁县残联本级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关于提前下达2024年自治区残疾人事业发展补助资金预算的通知</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季刚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97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923"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主要针对符合文件要求的残疾人，根据县残联和各个乡镇摸排的符合条件的残疾人，用于残疾儿童康复救助、基本康复服务、社区康复协调员培训、残疾预防宣传、困难重度残疾人家庭无障碍改造等方面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0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残疾儿童康复救助人数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基本康复服务人数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社区康复协调员培训人数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残疾预防宣传次数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&gt;=5次</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7次</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困难重度残疾人家庭无障碍改造人数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&gt;=3户</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10户</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残疾儿童康复救助服务率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基本康复服务服务率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社区康复协调员培训率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残疾预防宣传覆盖率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困难重度残疾人家庭无障碍改造完成率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补助资金发放及时率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残疾人康复补助标准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=100元/人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100元/人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关心、理解、支持残疾人的社会氛围</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有所改善</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有所改善</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残疾人及其家属对残疾人康复服务满意度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2560" w:firstLineChars="800"/>
        <w:jc w:val="both"/>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40" w:hanging="5440" w:hangingChars="17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rPr>
        <w:t>呼图壁县残疾人联合会</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kern w:val="0"/>
          <w:sz w:val="32"/>
          <w:szCs w:val="32"/>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D38B10"/>
    <w:multiLevelType w:val="singleLevel"/>
    <w:tmpl w:val="91D38B10"/>
    <w:lvl w:ilvl="0" w:tentative="0">
      <w:start w:val="2"/>
      <w:numFmt w:val="decimal"/>
      <w:lvlText w:val="%1."/>
      <w:lvlJc w:val="left"/>
      <w:pPr>
        <w:tabs>
          <w:tab w:val="left" w:pos="312"/>
        </w:tabs>
      </w:p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1F2AFB"/>
    <w:rsid w:val="00562368"/>
    <w:rsid w:val="009A7E9F"/>
    <w:rsid w:val="00EE2224"/>
    <w:rsid w:val="013D62D2"/>
    <w:rsid w:val="02664BBD"/>
    <w:rsid w:val="02D561B6"/>
    <w:rsid w:val="035B6C81"/>
    <w:rsid w:val="035E4F25"/>
    <w:rsid w:val="04267B2D"/>
    <w:rsid w:val="04704BF1"/>
    <w:rsid w:val="04B13373"/>
    <w:rsid w:val="050A05E8"/>
    <w:rsid w:val="05397FD9"/>
    <w:rsid w:val="06053A80"/>
    <w:rsid w:val="070E6657"/>
    <w:rsid w:val="071A0F42"/>
    <w:rsid w:val="0748137B"/>
    <w:rsid w:val="0751737E"/>
    <w:rsid w:val="079D4688"/>
    <w:rsid w:val="083725B8"/>
    <w:rsid w:val="08450B28"/>
    <w:rsid w:val="093F21D2"/>
    <w:rsid w:val="0ACF01FA"/>
    <w:rsid w:val="0B247F12"/>
    <w:rsid w:val="0BF40AA2"/>
    <w:rsid w:val="0C3E1BB0"/>
    <w:rsid w:val="0C3E6FA4"/>
    <w:rsid w:val="0C8167E5"/>
    <w:rsid w:val="0D5007F7"/>
    <w:rsid w:val="0D6E5FD0"/>
    <w:rsid w:val="0D7B1610"/>
    <w:rsid w:val="0D8115AE"/>
    <w:rsid w:val="0E196ED3"/>
    <w:rsid w:val="0E8C5DFB"/>
    <w:rsid w:val="0E9208E7"/>
    <w:rsid w:val="0E9E0472"/>
    <w:rsid w:val="0F4C69D5"/>
    <w:rsid w:val="0F842929"/>
    <w:rsid w:val="10587512"/>
    <w:rsid w:val="10916BDA"/>
    <w:rsid w:val="10CC32B2"/>
    <w:rsid w:val="11E76D7F"/>
    <w:rsid w:val="12EE1821"/>
    <w:rsid w:val="1341638A"/>
    <w:rsid w:val="15706098"/>
    <w:rsid w:val="158F6F33"/>
    <w:rsid w:val="159A6738"/>
    <w:rsid w:val="16123757"/>
    <w:rsid w:val="16242BED"/>
    <w:rsid w:val="1697741D"/>
    <w:rsid w:val="169F254C"/>
    <w:rsid w:val="1732414C"/>
    <w:rsid w:val="18384D90"/>
    <w:rsid w:val="189765F9"/>
    <w:rsid w:val="18C0000D"/>
    <w:rsid w:val="19A903AC"/>
    <w:rsid w:val="1A1A2EA3"/>
    <w:rsid w:val="1A4D1B3C"/>
    <w:rsid w:val="1AD87198"/>
    <w:rsid w:val="1AE5499E"/>
    <w:rsid w:val="1B2761C6"/>
    <w:rsid w:val="1BA724C7"/>
    <w:rsid w:val="1BAC57C2"/>
    <w:rsid w:val="1BD55A3E"/>
    <w:rsid w:val="1BEB54C3"/>
    <w:rsid w:val="1C3C6084"/>
    <w:rsid w:val="1C8C4CC1"/>
    <w:rsid w:val="1CEB6DC6"/>
    <w:rsid w:val="1D3237B0"/>
    <w:rsid w:val="1D353372"/>
    <w:rsid w:val="1D3E1AFE"/>
    <w:rsid w:val="1DF670C4"/>
    <w:rsid w:val="1EB61656"/>
    <w:rsid w:val="1F213692"/>
    <w:rsid w:val="1F282536"/>
    <w:rsid w:val="1FA229E6"/>
    <w:rsid w:val="1FD204A1"/>
    <w:rsid w:val="20BF792C"/>
    <w:rsid w:val="20DD55C0"/>
    <w:rsid w:val="20DF42AB"/>
    <w:rsid w:val="21163F4F"/>
    <w:rsid w:val="213D66E3"/>
    <w:rsid w:val="22BF45C0"/>
    <w:rsid w:val="22DB78DD"/>
    <w:rsid w:val="23A87A87"/>
    <w:rsid w:val="23F6173A"/>
    <w:rsid w:val="244D65B8"/>
    <w:rsid w:val="2492221D"/>
    <w:rsid w:val="25086153"/>
    <w:rsid w:val="25272FD3"/>
    <w:rsid w:val="25DF3B23"/>
    <w:rsid w:val="25F35498"/>
    <w:rsid w:val="26150CBC"/>
    <w:rsid w:val="2652400D"/>
    <w:rsid w:val="26B4291F"/>
    <w:rsid w:val="26E769FA"/>
    <w:rsid w:val="270361EB"/>
    <w:rsid w:val="293B2E83"/>
    <w:rsid w:val="295D096B"/>
    <w:rsid w:val="2A012DF7"/>
    <w:rsid w:val="2A3E3AD4"/>
    <w:rsid w:val="2AE81265"/>
    <w:rsid w:val="2AFC4894"/>
    <w:rsid w:val="2B510BFE"/>
    <w:rsid w:val="2BBF64D8"/>
    <w:rsid w:val="2D1475EF"/>
    <w:rsid w:val="2D480265"/>
    <w:rsid w:val="2D977453"/>
    <w:rsid w:val="2DF0115E"/>
    <w:rsid w:val="2EAE0EE3"/>
    <w:rsid w:val="2EF22236"/>
    <w:rsid w:val="2F523F02"/>
    <w:rsid w:val="2F934735"/>
    <w:rsid w:val="30AA7F96"/>
    <w:rsid w:val="313E13DC"/>
    <w:rsid w:val="32691F67"/>
    <w:rsid w:val="339050D2"/>
    <w:rsid w:val="339506FA"/>
    <w:rsid w:val="343616AC"/>
    <w:rsid w:val="35AE5460"/>
    <w:rsid w:val="36770599"/>
    <w:rsid w:val="36C2370F"/>
    <w:rsid w:val="36E43D90"/>
    <w:rsid w:val="38413EAB"/>
    <w:rsid w:val="387A42F8"/>
    <w:rsid w:val="38C85433"/>
    <w:rsid w:val="39792C7B"/>
    <w:rsid w:val="39DC5129"/>
    <w:rsid w:val="3BCE4916"/>
    <w:rsid w:val="3BFB2CC8"/>
    <w:rsid w:val="3C8313CE"/>
    <w:rsid w:val="3D052A65"/>
    <w:rsid w:val="3D836A25"/>
    <w:rsid w:val="3DB96272"/>
    <w:rsid w:val="3DC136CA"/>
    <w:rsid w:val="3DED5E21"/>
    <w:rsid w:val="3E392E53"/>
    <w:rsid w:val="3E431C7F"/>
    <w:rsid w:val="3EC3636E"/>
    <w:rsid w:val="3F331180"/>
    <w:rsid w:val="3F7A14C5"/>
    <w:rsid w:val="3FDF4D23"/>
    <w:rsid w:val="404B3CF8"/>
    <w:rsid w:val="41A448CE"/>
    <w:rsid w:val="41D87631"/>
    <w:rsid w:val="425E3CB0"/>
    <w:rsid w:val="4260250D"/>
    <w:rsid w:val="42C31DFA"/>
    <w:rsid w:val="42D86B9A"/>
    <w:rsid w:val="4332255D"/>
    <w:rsid w:val="43670135"/>
    <w:rsid w:val="43C139B0"/>
    <w:rsid w:val="43C26223"/>
    <w:rsid w:val="43C2728A"/>
    <w:rsid w:val="43D8307E"/>
    <w:rsid w:val="44087755"/>
    <w:rsid w:val="453F002B"/>
    <w:rsid w:val="45E303BE"/>
    <w:rsid w:val="45FB0620"/>
    <w:rsid w:val="46CE3131"/>
    <w:rsid w:val="46EF4881"/>
    <w:rsid w:val="477A4943"/>
    <w:rsid w:val="483B375C"/>
    <w:rsid w:val="484A1643"/>
    <w:rsid w:val="48DB776B"/>
    <w:rsid w:val="4901308E"/>
    <w:rsid w:val="494F7907"/>
    <w:rsid w:val="49671CAE"/>
    <w:rsid w:val="49920620"/>
    <w:rsid w:val="4A172C6E"/>
    <w:rsid w:val="4A1A0B25"/>
    <w:rsid w:val="4A442C9A"/>
    <w:rsid w:val="4A7E670B"/>
    <w:rsid w:val="4B355560"/>
    <w:rsid w:val="4B714382"/>
    <w:rsid w:val="4B9C67B2"/>
    <w:rsid w:val="4BAE0C16"/>
    <w:rsid w:val="4BCC6453"/>
    <w:rsid w:val="4C0055E5"/>
    <w:rsid w:val="4C3677AE"/>
    <w:rsid w:val="4C706B3A"/>
    <w:rsid w:val="4CA66B82"/>
    <w:rsid w:val="4CD77853"/>
    <w:rsid w:val="4CED5B60"/>
    <w:rsid w:val="4D3C4AB0"/>
    <w:rsid w:val="4DC43470"/>
    <w:rsid w:val="4E555228"/>
    <w:rsid w:val="4E83141B"/>
    <w:rsid w:val="503010A0"/>
    <w:rsid w:val="50A85122"/>
    <w:rsid w:val="514F216F"/>
    <w:rsid w:val="518D640B"/>
    <w:rsid w:val="519E5CB8"/>
    <w:rsid w:val="51C15CED"/>
    <w:rsid w:val="51D8715C"/>
    <w:rsid w:val="52285DEB"/>
    <w:rsid w:val="52323FBF"/>
    <w:rsid w:val="52AD62F0"/>
    <w:rsid w:val="52F601D7"/>
    <w:rsid w:val="53142DCA"/>
    <w:rsid w:val="536D6093"/>
    <w:rsid w:val="53B53ABB"/>
    <w:rsid w:val="53F52485"/>
    <w:rsid w:val="53FC45AF"/>
    <w:rsid w:val="546308FE"/>
    <w:rsid w:val="548B704F"/>
    <w:rsid w:val="55EC1143"/>
    <w:rsid w:val="569618FC"/>
    <w:rsid w:val="56C16C1F"/>
    <w:rsid w:val="56F01470"/>
    <w:rsid w:val="56FD3D88"/>
    <w:rsid w:val="576553FC"/>
    <w:rsid w:val="57883699"/>
    <w:rsid w:val="579D737D"/>
    <w:rsid w:val="57F52036"/>
    <w:rsid w:val="5821015C"/>
    <w:rsid w:val="586947E9"/>
    <w:rsid w:val="58815AB8"/>
    <w:rsid w:val="590C2535"/>
    <w:rsid w:val="590D7A2C"/>
    <w:rsid w:val="591A333C"/>
    <w:rsid w:val="59BB5454"/>
    <w:rsid w:val="59E02FDB"/>
    <w:rsid w:val="5A5407A8"/>
    <w:rsid w:val="5B096606"/>
    <w:rsid w:val="5B8052B0"/>
    <w:rsid w:val="5BDF781D"/>
    <w:rsid w:val="5C930AF7"/>
    <w:rsid w:val="5CDB0A68"/>
    <w:rsid w:val="5D700371"/>
    <w:rsid w:val="5E3F6310"/>
    <w:rsid w:val="5EC21FF9"/>
    <w:rsid w:val="5F2346ED"/>
    <w:rsid w:val="5F935306"/>
    <w:rsid w:val="5F9C4467"/>
    <w:rsid w:val="6106666D"/>
    <w:rsid w:val="61086613"/>
    <w:rsid w:val="611F661C"/>
    <w:rsid w:val="614E1CA2"/>
    <w:rsid w:val="619E7881"/>
    <w:rsid w:val="623A5F0E"/>
    <w:rsid w:val="627123FE"/>
    <w:rsid w:val="62F9098D"/>
    <w:rsid w:val="632258CE"/>
    <w:rsid w:val="634E403A"/>
    <w:rsid w:val="63FD3B01"/>
    <w:rsid w:val="64020BC1"/>
    <w:rsid w:val="6408782B"/>
    <w:rsid w:val="64324F8E"/>
    <w:rsid w:val="64A66073"/>
    <w:rsid w:val="64C26826"/>
    <w:rsid w:val="65322CBF"/>
    <w:rsid w:val="65EF422A"/>
    <w:rsid w:val="67B0056C"/>
    <w:rsid w:val="68CC52CB"/>
    <w:rsid w:val="68DE4FFE"/>
    <w:rsid w:val="690344EE"/>
    <w:rsid w:val="692E3D8E"/>
    <w:rsid w:val="694B58D7"/>
    <w:rsid w:val="69942885"/>
    <w:rsid w:val="69CE4E15"/>
    <w:rsid w:val="6A202466"/>
    <w:rsid w:val="6B1E2FC2"/>
    <w:rsid w:val="6B7F3246"/>
    <w:rsid w:val="6C420F09"/>
    <w:rsid w:val="6C424B0E"/>
    <w:rsid w:val="6EEC48C0"/>
    <w:rsid w:val="6EF07839"/>
    <w:rsid w:val="6F63000B"/>
    <w:rsid w:val="6FA867D4"/>
    <w:rsid w:val="71ED4955"/>
    <w:rsid w:val="7249356B"/>
    <w:rsid w:val="72B56DCF"/>
    <w:rsid w:val="74D54EAB"/>
    <w:rsid w:val="74EE44EE"/>
    <w:rsid w:val="75604DAC"/>
    <w:rsid w:val="75B570E6"/>
    <w:rsid w:val="76695FBE"/>
    <w:rsid w:val="7735716F"/>
    <w:rsid w:val="77CD125A"/>
    <w:rsid w:val="780A1873"/>
    <w:rsid w:val="787D11B8"/>
    <w:rsid w:val="78E850B2"/>
    <w:rsid w:val="790A05A1"/>
    <w:rsid w:val="79132FDF"/>
    <w:rsid w:val="792C5912"/>
    <w:rsid w:val="79777A42"/>
    <w:rsid w:val="7A09535E"/>
    <w:rsid w:val="7B1241A3"/>
    <w:rsid w:val="7B336ECC"/>
    <w:rsid w:val="7B963970"/>
    <w:rsid w:val="7CA17CEF"/>
    <w:rsid w:val="7CB5721D"/>
    <w:rsid w:val="7DC00C6D"/>
    <w:rsid w:val="7DD13335"/>
    <w:rsid w:val="7E8B30DA"/>
    <w:rsid w:val="7EB61FE7"/>
    <w:rsid w:val="7F7835C6"/>
    <w:rsid w:val="7F7E0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2024-07-15T09:33:04Z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D98096944DD04D99BB376C05D7AB49F5</vt:lpwstr>
  </property>
</Properties>
</file>